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4"/>
        <w:spacing w:line="520" w:lineRule="atLeast"/>
        <w:ind w:right="480"/>
        <w:jc w:val="righ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</w:t>
      </w:r>
    </w:p>
    <w:p>
      <w:pPr>
        <w:pStyle w:val="24"/>
        <w:spacing w:line="520" w:lineRule="atLeast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（2024）鄂监刑减字第447号                                              </w:t>
      </w:r>
    </w:p>
    <w:p>
      <w:pPr>
        <w:pStyle w:val="24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邹正要</w:t>
      </w:r>
      <w:bookmarkEnd w:id="3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男</w:t>
      </w:r>
      <w:bookmarkEnd w:id="4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1978年4月15日</w:t>
      </w:r>
      <w:bookmarkEnd w:id="5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于湖南省祁东县，</w:t>
      </w:r>
      <w:bookmarkEnd w:id="6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汉族</w:t>
      </w:r>
      <w:bookmarkEnd w:id="7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高中</w:t>
      </w:r>
      <w:bookmarkEnd w:id="8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个体</w:t>
      </w:r>
      <w:bookmarkEnd w:id="9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_GB2312" w:hAnsi="仿宋_GB2312" w:eastAsia="仿宋_GB2312" w:cs="仿宋_GB2312"/>
          <w:sz w:val="32"/>
          <w:szCs w:val="36"/>
        </w:rPr>
        <w:t>现在湖北省沙洋陈家山监狱服刑。</w:t>
      </w:r>
      <w:bookmarkEnd w:id="10"/>
    </w:p>
    <w:p>
      <w:pPr>
        <w:pStyle w:val="24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1" w:name="SPNR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湖北省咸宁市中级人民法院于2015年9月25日作出(2015)鄂咸宁中刑初字第6号刑事判决：被告人邹正要犯贩卖毒品罪，判处死刑，缓期二年执行，剥夺政治权利终身，并处没收个人全部财产。宣判后，湖北省咸宁市人民检察院提出抗诉，原审被告人邹正要及同案部分原审被告人不服，提出上诉。湖北省高级人民法院于2017年10月19日作出(2016)鄂刑终字28号刑事判决：驳回邹正要的上诉，维持对其定罪量刑，并依法核准原审对邹正要的死缓判决。</w:t>
      </w:r>
      <w:bookmarkEnd w:id="11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判决</w:t>
      </w:r>
      <w:r>
        <w:rPr>
          <w:rFonts w:hint="eastAsia" w:ascii="仿宋_GB2312" w:hAnsi="仿宋_GB2312" w:eastAsia="仿宋_GB2312" w:cs="仿宋_GB2312"/>
          <w:sz w:val="32"/>
          <w:szCs w:val="32"/>
        </w:rPr>
        <w:t>发生法律效力后，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于</w:t>
      </w:r>
      <w:bookmarkStart w:id="12" w:name="ZF_RJRQ_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2018年7月12日</w:t>
      </w:r>
      <w:bookmarkEnd w:id="1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交付执行。</w:t>
      </w:r>
      <w:bookmarkStart w:id="13" w:name="ZF_XFBD_"/>
      <w:bookmarkStart w:id="25" w:name="_GoBack"/>
      <w:bookmarkEnd w:id="25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2020年7月经湖北省高级人民法院裁定减为无期徒刑，剥夺政治权利终身不变。</w:t>
      </w:r>
      <w:bookmarkEnd w:id="13"/>
    </w:p>
    <w:p>
      <w:pPr>
        <w:pStyle w:val="24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4" w:name="JXJYJL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该犯自2020年7月14日裁定减为无期徒刑以来，已过三年，确有悔改表现，累计获得8个表扬。具体事实如下：</w:t>
      </w:r>
      <w:bookmarkEnd w:id="14"/>
    </w:p>
    <w:p>
      <w:pPr>
        <w:pStyle w:val="24"/>
        <w:spacing w:line="500" w:lineRule="exac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5" w:name="C_GZBX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   </w:t>
      </w:r>
      <w:bookmarkEnd w:id="15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该犯在近期的服刑改造中能够认罪悔罪，遵守法律法规及监规方面，接受教育改造；在思想、文化、职业技术教育方面，该犯积极参与监区或监狱组织的各项思想、文化、职业技术教育，在学习中态度端正；在劳动中，该犯劳动扣分后经过民警批评教育，能够服从民警的分工和安排，对分配的各项任务，能够按时完成。因此获得2020年6月表扬、2020年12月表扬、2021年6月表扬、2021年12月表扬、2022年6月表扬、2022年12月表扬、2023年6月表扬、2023年12月表扬。共计获得八个表扬。</w:t>
      </w:r>
    </w:p>
    <w:p>
      <w:pPr>
        <w:pStyle w:val="24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bookmarkStart w:id="16" w:name="ZF_JXCKCYTJ_"/>
      <w:bookmarkEnd w:id="16"/>
      <w:r>
        <w:rPr>
          <w:rFonts w:hint="eastAsia" w:ascii="仿宋_GB2312" w:hAnsi="仿宋_GB2312" w:eastAsia="仿宋_GB2312" w:cs="仿宋_GB2312"/>
          <w:sz w:val="32"/>
          <w:szCs w:val="32"/>
          <w:lang/>
        </w:rPr>
        <w:pict>
          <v:shape id="SignatureCtrl2" o:spid="_x0000_s1028" o:spt="201" type="#_x0000_t201" style="position:absolute;left:0pt;margin-left:378.35pt;margin-top:610.25pt;height:119.25pt;width:119.25pt;mso-position-horizontal-relative:page;mso-position-vertical-relative:page;z-index:-251656192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2" w:shapeid="SignatureCtrl2"/>
        </w:pict>
      </w:r>
      <w:r>
        <w:rPr>
          <w:rFonts w:hint="eastAsia" w:ascii="仿宋_GB2312" w:hAnsi="仿宋_GB2312" w:eastAsia="仿宋_GB2312" w:cs="仿宋_GB2312"/>
          <w:sz w:val="32"/>
          <w:szCs w:val="32"/>
          <w:lang/>
        </w:rPr>
        <w:pict>
          <v:shape id="SignatureCtrl1" o:spid="_x0000_s1026" o:spt="201" type="#_x0000_t201" style="position:absolute;left:0pt;margin-left:671.9pt;margin-top:461.55pt;height:118.75pt;width:118.75pt;mso-position-horizontal-relative:page;mso-position-vertical-relative:page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8" w:name="SignatureCtrl1" w:shapeid="SignatureCtrl1"/>
        </w:pict>
      </w:r>
      <w:r>
        <w:rPr>
          <w:rFonts w:hint="eastAsia" w:ascii="仿宋_GB2312" w:hAnsi="仿宋_GB2312" w:eastAsia="仿宋_GB2312" w:cs="仿宋_GB2312"/>
          <w:sz w:val="32"/>
          <w:szCs w:val="32"/>
        </w:rPr>
        <w:t>认定上述事实的依据有：减刑裁定书、罪犯计分考核明细表、罪犯悔改和立功表现具体事实的认证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pStyle w:val="24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综上，该犯在服刑期间能够认罪悔罪，认真遵守法律法规及监规，接受教育改造；积极参加思想、文化、职业技术教育；积极参加劳动，完成生产任务，确有悔改表现。且该犯自减为无期徒刑以来，刑期已执行三年以上，符合减刑条件。</w:t>
      </w:r>
    </w:p>
    <w:p>
      <w:pPr>
        <w:widowControl/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为此，根据《中华人民共和国监狱法》</w:t>
      </w:r>
      <w:bookmarkStart w:id="17" w:name="GJJY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第二十九条</w:t>
      </w:r>
      <w:bookmarkEnd w:id="17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、《中华人民共和国刑法》</w:t>
      </w:r>
      <w:bookmarkStart w:id="18" w:name="GJX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第七十八条第一款</w:t>
      </w:r>
      <w:bookmarkEnd w:id="18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、《中华人民共和国刑事诉讼法》</w:t>
      </w:r>
      <w:bookmarkStart w:id="19" w:name="GJXSSS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第二百七十三条第二款</w:t>
      </w:r>
      <w:bookmarkEnd w:id="19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之规定，建议对罪犯</w:t>
      </w:r>
      <w:bookmarkStart w:id="20" w:name="Book_1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邹正要</w:t>
      </w:r>
      <w:bookmarkEnd w:id="20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予以报请</w:t>
      </w:r>
      <w:bookmarkStart w:id="21" w:name="CSPYJHAN_JYZBGH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减为有期徒刑二十五年，剥夺政治权利十年。</w:t>
      </w:r>
      <w:bookmarkEnd w:id="21"/>
      <w:r>
        <w:rPr>
          <w:rFonts w:hint="eastAsia" w:ascii="仿宋_GB2312" w:hAnsi="仿宋_GB2312" w:eastAsia="仿宋_GB2312" w:cs="仿宋_GB2312"/>
          <w:sz w:val="32"/>
          <w:szCs w:val="32"/>
        </w:rPr>
        <w:t>特报请裁定。</w:t>
      </w:r>
    </w:p>
    <w:p>
      <w:pPr>
        <w:pStyle w:val="24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此  致</w:t>
      </w:r>
    </w:p>
    <w:p>
      <w:pPr>
        <w:pStyle w:val="24"/>
        <w:spacing w:line="52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22" w:name="TQ_CJJG_QC_1"/>
      <w:r>
        <w:rPr>
          <w:rFonts w:hint="eastAsia" w:ascii="仿宋_GB2312" w:hAnsi="仿宋_GB2312" w:eastAsia="仿宋_GB2312" w:cs="仿宋_GB2312"/>
          <w:sz w:val="32"/>
          <w:szCs w:val="36"/>
        </w:rPr>
        <w:t>湖北省高级人民法院</w:t>
      </w:r>
      <w:bookmarkEnd w:id="22"/>
      <w:r>
        <w:rPr>
          <w:rFonts w:hint="eastAsia" w:ascii="仿宋_GB2312" w:hAnsi="仿宋_GB2312" w:eastAsia="仿宋_GB2312" w:cs="仿宋_GB2312"/>
          <w:sz w:val="32"/>
          <w:szCs w:val="36"/>
        </w:rPr>
        <w:t xml:space="preserve">  </w:t>
      </w:r>
    </w:p>
    <w:p>
      <w:pPr>
        <w:pStyle w:val="24"/>
        <w:spacing w:line="520" w:lineRule="atLeast"/>
        <w:rPr>
          <w:rFonts w:hint="eastAsia"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 xml:space="preserve">                        </w:t>
      </w:r>
    </w:p>
    <w:p>
      <w:pPr>
        <w:pStyle w:val="24"/>
        <w:spacing w:line="520" w:lineRule="atLeast"/>
        <w:rPr>
          <w:rFonts w:hint="eastAsia"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 xml:space="preserve">                                                       </w:t>
      </w:r>
    </w:p>
    <w:p>
      <w:pPr>
        <w:pStyle w:val="24"/>
        <w:spacing w:line="520" w:lineRule="atLeast"/>
        <w:jc w:val="right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23" w:name="JYJGZ"/>
      <w:bookmarkEnd w:id="23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   </w:t>
      </w:r>
      <w:bookmarkStart w:id="24" w:name="JYGZ"/>
      <w:bookmarkEnd w:id="24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2024年10月28日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F86BB7A9-99ED-4572-AE91-FBCC8A26CBBF}" w:val="FZEQHbtJwk/yO=VhRs7cY3BSjPDnfeN9W+r0qXlGd8CTIu6145LzMvxog2mAKpiUa"/>
    <w:docVar w:name="commondata" w:val="eyJoZGlkIjoiZDNjZDUzYjhhY2RhMmNjZWExMWViMzNkYTA2MWU3ZTkifQ=="/>
    <w:docVar w:name="DocumentID" w:val="{4334CA74-A620-4BD9-A66B-BEAAB119148A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36324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84039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CE0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0BA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3329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24D5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D4E9F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6404D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5253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29EA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60F78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AC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256609E1"/>
    <w:rsid w:val="438642BA"/>
    <w:rsid w:val="583E19F9"/>
    <w:rsid w:val="608F6405"/>
    <w:rsid w:val="7E922B0C"/>
    <w:rsid w:val="F72CA2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21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9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22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6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4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3">
    <w:name w:val="Default Paragraph Font"/>
    <w:unhideWhenUsed/>
    <w:uiPriority w:val="1"/>
  </w:style>
  <w:style w:type="table" w:default="1" w:styleId="12">
    <w:name w:val="Normal Table"/>
    <w:unhideWhenUsed/>
    <w:qFormat/>
    <w:uiPriority w:val="99"/>
    <w:tblPr>
      <w:tblStyle w:val="12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annotation text"/>
    <w:basedOn w:val="1"/>
    <w:unhideWhenUsed/>
    <w:uiPriority w:val="99"/>
    <w:pPr>
      <w:jc w:val="left"/>
    </w:pPr>
  </w:style>
  <w:style w:type="paragraph" w:styleId="10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1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4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5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6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7">
    <w:name w:val="页眉 Char"/>
    <w:link w:val="11"/>
    <w:uiPriority w:val="99"/>
    <w:rPr>
      <w:rFonts w:ascii="Times New Roman" w:hAnsi="Times New Roman"/>
      <w:sz w:val="18"/>
      <w:szCs w:val="18"/>
    </w:rPr>
  </w:style>
  <w:style w:type="character" w:customStyle="1" w:styleId="18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20">
    <w:name w:val="页脚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1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22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4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control" Target="activeX/activeX2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175</Words>
  <Characters>999</Characters>
  <Lines>8</Lines>
  <Paragraphs>2</Paragraphs>
  <TotalTime>3</TotalTime>
  <ScaleCrop>false</ScaleCrop>
  <LinksUpToDate>false</LinksUpToDate>
  <CharactersWithSpaces>1172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2024-12-03T18:26:42Z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FEA01F67A68198F6E2DC4E67AC302FF8</vt:lpwstr>
  </property>
</Properties>
</file>