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bookmarkStart w:id="1" w:name="C_GZBX"/>
      <w:bookmarkStart w:id="8" w:name="_GoBack"/>
      <w:bookmarkEnd w:id="8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2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（2023）鄂监刑减字第562号</w:t>
      </w:r>
    </w:p>
    <w:p>
      <w:pPr>
        <w:pStyle w:val="23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3" w:name="JXJSJYS_ZI_"/>
      <w:bookmarkEnd w:id="3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</w:t>
      </w:r>
    </w:p>
    <w:p>
      <w:pPr>
        <w:pStyle w:val="23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</w:rPr>
        <w:t>罪犯周建东，男，1986年8月23日出生于甘肃省榆中县，汉族，高中文化程度，无固定职业。现在湖北省江北监狱服刑。</w:t>
      </w:r>
    </w:p>
    <w:p>
      <w:pPr>
        <w:pStyle w:val="23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湖北省荆门市中级人民法院于</w:t>
      </w:r>
      <w:r>
        <w:rPr>
          <w:rFonts w:ascii="仿宋" w:hAnsi="仿宋" w:eastAsia="仿宋"/>
          <w:color w:val="000000"/>
          <w:sz w:val="32"/>
          <w:szCs w:val="36"/>
        </w:rPr>
        <w:t>2019年12月23日作出(2019)鄂08刑初21号刑事判决：被告人周建东犯运输毒品罪，判处无期徒刑，剥夺政治权利终身，并处没收个人全部财产。宣判后，周建东及同案被告人不服，提出上诉。湖北省高级人民法院于2020年8月10日作出（2020）鄂刑终105号刑事裁定：驳回上诉人柳</w:t>
      </w:r>
      <w:r>
        <w:rPr>
          <w:rFonts w:hint="eastAsia" w:ascii="仿宋" w:hAnsi="仿宋" w:eastAsia="仿宋"/>
          <w:color w:val="000000"/>
          <w:sz w:val="32"/>
          <w:szCs w:val="36"/>
        </w:rPr>
        <w:t>波涛、周建东、刘伟的上诉，全案维持原判。判决发生法律效力后，于</w:t>
      </w:r>
      <w:r>
        <w:rPr>
          <w:rFonts w:ascii="仿宋" w:hAnsi="仿宋" w:eastAsia="仿宋"/>
          <w:color w:val="000000"/>
          <w:sz w:val="32"/>
          <w:szCs w:val="36"/>
        </w:rPr>
        <w:t>2020年9月3日交付执行。</w:t>
      </w:r>
    </w:p>
    <w:p>
      <w:pPr>
        <w:pStyle w:val="23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</w:rPr>
        <w:t>该犯自2020年9月3日入监服刑以来，已过二年。在此期间，确有悔改表现，累计获得</w:t>
      </w:r>
      <w:r>
        <w:rPr>
          <w:rFonts w:hint="eastAsia" w:ascii="仿宋" w:hAnsi="仿宋" w:eastAsia="仿宋"/>
          <w:color w:val="000000"/>
          <w:sz w:val="32"/>
          <w:szCs w:val="36"/>
        </w:rPr>
        <w:t>6</w:t>
      </w:r>
      <w:r>
        <w:rPr>
          <w:rFonts w:ascii="仿宋" w:hAnsi="仿宋" w:eastAsia="仿宋"/>
          <w:color w:val="000000"/>
          <w:sz w:val="32"/>
          <w:szCs w:val="36"/>
        </w:rPr>
        <w:t>个表扬。具体事实如下：</w:t>
      </w:r>
    </w:p>
    <w:p>
      <w:pPr>
        <w:pStyle w:val="23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该犯在刑罚执行期间，能够做到认罪悔罪，遵守法律法规及监规，接受教育改造；积极参加思想、文化、职业技术教育；积极参加劳动，努力完成生产任务。获得</w:t>
      </w:r>
      <w:r>
        <w:rPr>
          <w:rFonts w:ascii="仿宋" w:hAnsi="仿宋" w:eastAsia="仿宋"/>
          <w:color w:val="000000"/>
          <w:sz w:val="32"/>
          <w:szCs w:val="36"/>
        </w:rPr>
        <w:t>2021年5月表扬、2021年10月表扬、2022年4月表扬、2022年9月表扬、2023年3月表扬、 2023年</w:t>
      </w:r>
      <w:r>
        <w:rPr>
          <w:rFonts w:hint="eastAsia" w:ascii="仿宋" w:hAnsi="仿宋" w:eastAsia="仿宋"/>
          <w:color w:val="000000"/>
          <w:sz w:val="32"/>
          <w:szCs w:val="36"/>
        </w:rPr>
        <w:t>8</w:t>
      </w:r>
      <w:r>
        <w:rPr>
          <w:rFonts w:ascii="仿宋" w:hAnsi="仿宋" w:eastAsia="仿宋"/>
          <w:color w:val="000000"/>
          <w:sz w:val="32"/>
          <w:szCs w:val="36"/>
        </w:rPr>
        <w:t>月表扬，共计获得</w:t>
      </w:r>
      <w:r>
        <w:rPr>
          <w:rFonts w:hint="eastAsia" w:ascii="仿宋" w:hAnsi="仿宋" w:eastAsia="仿宋"/>
          <w:color w:val="000000"/>
          <w:sz w:val="32"/>
          <w:szCs w:val="36"/>
        </w:rPr>
        <w:t>6</w:t>
      </w:r>
      <w:r>
        <w:rPr>
          <w:rFonts w:ascii="仿宋" w:hAnsi="仿宋" w:eastAsia="仿宋"/>
          <w:color w:val="000000"/>
          <w:sz w:val="32"/>
          <w:szCs w:val="36"/>
        </w:rPr>
        <w:t>个表扬。</w:t>
      </w:r>
    </w:p>
    <w:p>
      <w:pPr>
        <w:pStyle w:val="23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67.85pt;margin-top:568.25pt;height:119.15pt;width:119.1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ascii="仿宋" w:hAnsi="仿宋" w:eastAsia="仿宋"/>
          <w:color w:val="000000"/>
          <w:sz w:val="32"/>
          <w:szCs w:val="36"/>
        </w:rPr>
        <w:t>认定上</w:t>
      </w:r>
      <w:r>
        <w:rPr>
          <w:rFonts w:hint="eastAsia" w:ascii="仿宋" w:hAnsi="仿宋" w:eastAsia="仿宋"/>
          <w:color w:val="000000"/>
          <w:sz w:val="32"/>
          <w:szCs w:val="36"/>
        </w:rPr>
        <w:t>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3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</w:rPr>
        <w:t>综上，该犯在服刑期间能够认罪悔罪，遵守法律法规及监规，接受教育改造；积极参加思想、文化、职业技术教育；积极参加劳动，努力完成生产任务，确有悔改表现。且刑期已执行二年以上，符合减刑条件。</w:t>
      </w:r>
    </w:p>
    <w:p>
      <w:pPr>
        <w:pStyle w:val="23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</w:rPr>
        <w:t xml:space="preserve">为此，根据《中华人民共和国监狱法》第二十九条、《中华人民共和国刑法》第七十八条第一款、《中华人民共和国刑事诉讼法》第二百七十三条第二款之规定，建议对罪犯周建东予以报请减为有期徒刑二十二年，剥夺政治权利十年。特报请裁定。 </w:t>
      </w:r>
    </w:p>
    <w:bookmarkEnd w:id="1"/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3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4" w:name="TQ_CJJG_QC_1"/>
      <w:r>
        <w:rPr>
          <w:rFonts w:hint="eastAsia" w:ascii="仿宋" w:hAnsi="仿宋" w:eastAsia="仿宋"/>
          <w:sz w:val="32"/>
          <w:szCs w:val="36"/>
        </w:rPr>
        <w:t>湖北省最高人民法院</w:t>
      </w:r>
      <w:bookmarkEnd w:id="4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3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5" w:name="JYJGZ"/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6" w:name="JYGZ"/>
      <w:bookmarkEnd w:id="6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7" w:name="TQ_JYYJRQNEW_"/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2023年12月8日</w:t>
      </w:r>
    </w:p>
    <w:p>
      <w:pPr>
        <w:rPr>
          <w:rFonts w:hint="eastAsia" w:ascii="仿宋" w:hAnsi="仿宋" w:eastAsia="仿宋" w:cs="仿宋"/>
        </w:rPr>
      </w:pP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CF3FF10C-02BA-4C49-90A5-8DD85A549B98}" w:val="FZEQHbtJwk/yO=VhRs7cY3BSjPDnfeN9W+r0qXlGd8CTIu6145LzMvxog2mAKpiUa"/>
    <w:docVar w:name="DocumentID" w:val="{A6DC62EC-4BD5-4A4E-9CC9-5075E0FFAE67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0324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82A71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C0E62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568C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2919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9448E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87593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4C7E"/>
    <w:rsid w:val="009D5F28"/>
    <w:rsid w:val="009D724F"/>
    <w:rsid w:val="009E7C12"/>
    <w:rsid w:val="009F3AD8"/>
    <w:rsid w:val="009F4690"/>
    <w:rsid w:val="00A02384"/>
    <w:rsid w:val="00A0258D"/>
    <w:rsid w:val="00A11ADD"/>
    <w:rsid w:val="00A1326D"/>
    <w:rsid w:val="00A1756B"/>
    <w:rsid w:val="00A21F20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B7B02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C7476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18C4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4DC6"/>
    <w:rsid w:val="00E3627D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30FB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3C03268"/>
    <w:rsid w:val="404A24FB"/>
    <w:rsid w:val="9BE167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7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6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9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20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21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3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4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5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6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7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8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9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0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142</Words>
  <Characters>815</Characters>
  <Lines>6</Lines>
  <Paragraphs>1</Paragraphs>
  <TotalTime>0</TotalTime>
  <ScaleCrop>false</ScaleCrop>
  <LinksUpToDate>false</LinksUpToDate>
  <CharactersWithSpaces>956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2024-01-05T11:39:55Z</cp:lastPrinted>
  <dcterms:modified xsi:type="dcterms:W3CDTF">2024-01-05T12:21:58Z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