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28" w:name="_GoBack"/>
      <w:bookmarkEnd w:id="28"/>
      <w:bookmarkStart w:id="0" w:name="NJXTITLE_"/>
      <w:r>
        <w:rPr>
          <w:rFonts w:hint="eastAsia" w:ascii="黑体" w:hAnsi="黑体" w:eastAsia="黑体"/>
          <w:b/>
          <w:sz w:val="44"/>
          <w:szCs w:val="44"/>
          <w:lang/>
        </w:rPr>
        <w:pict>
          <v:shape id="_x0000_s1027" o:spid="_x0000_s1027" o:spt="201" type="#_x0000_t201" style="position:absolute;left:0pt;margin-left:-127.15pt;margin-top:45.5pt;height:119.25pt;width:119.25pt;mso-position-horizontal-relative:page;mso-position-vertical-relative:page;z-index:-251658240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1" w:shapeid="_x0000_s1027"/>
        </w:pict>
      </w:r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 xml:space="preserve">减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（2023）鄂监刑减字第603号</w:t>
      </w:r>
    </w:p>
    <w:p>
      <w:pPr>
        <w:spacing w:before="0" w:after="0" w:line="560" w:lineRule="exact"/>
        <w:jc w:val="right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</w:t>
      </w:r>
    </w:p>
    <w:p>
      <w:pPr>
        <w:spacing w:before="0" w:after="0"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罪犯</w:t>
      </w:r>
      <w:bookmarkStart w:id="3" w:name="C_XM"/>
      <w:r>
        <w:rPr>
          <w:rFonts w:hint="eastAsia" w:ascii="仿宋" w:hAnsi="仿宋" w:eastAsia="仿宋"/>
          <w:color w:val="000000"/>
          <w:sz w:val="32"/>
          <w:szCs w:val="32"/>
        </w:rPr>
        <w:t>杨金元</w:t>
      </w:r>
      <w:bookmarkEnd w:id="3"/>
      <w:r>
        <w:rPr>
          <w:rFonts w:hint="eastAsia" w:ascii="仿宋" w:hAnsi="仿宋" w:eastAsia="仿宋"/>
          <w:color w:val="000000"/>
          <w:sz w:val="32"/>
          <w:szCs w:val="32"/>
        </w:rPr>
        <w:t>，</w:t>
      </w:r>
      <w:bookmarkStart w:id="4" w:name="N_XB"/>
      <w:r>
        <w:rPr>
          <w:rFonts w:hint="eastAsia" w:ascii="仿宋" w:hAnsi="仿宋" w:eastAsia="仿宋"/>
          <w:color w:val="000000"/>
          <w:sz w:val="32"/>
          <w:szCs w:val="32"/>
        </w:rPr>
        <w:t>男</w:t>
      </w:r>
      <w:bookmarkEnd w:id="4"/>
      <w:r>
        <w:rPr>
          <w:rFonts w:hint="eastAsia" w:ascii="仿宋" w:hAnsi="仿宋" w:eastAsia="仿宋"/>
          <w:color w:val="000000"/>
          <w:sz w:val="32"/>
          <w:szCs w:val="32"/>
        </w:rPr>
        <w:t>，</w:t>
      </w:r>
      <w:bookmarkStart w:id="5" w:name="D_CSRQ"/>
      <w:r>
        <w:rPr>
          <w:rFonts w:hint="eastAsia" w:ascii="仿宋" w:hAnsi="仿宋" w:eastAsia="仿宋"/>
          <w:color w:val="000000"/>
          <w:sz w:val="32"/>
          <w:szCs w:val="32"/>
        </w:rPr>
        <w:t>1963年2月28日</w:t>
      </w:r>
      <w:bookmarkEnd w:id="5"/>
      <w:r>
        <w:rPr>
          <w:rFonts w:hint="eastAsia" w:ascii="仿宋" w:hAnsi="仿宋" w:eastAsia="仿宋"/>
          <w:color w:val="000000"/>
          <w:sz w:val="32"/>
          <w:szCs w:val="32"/>
        </w:rPr>
        <w:t>出生</w:t>
      </w:r>
      <w:bookmarkStart w:id="6" w:name="ZF_CSDQH_"/>
      <w:bookmarkStart w:id="7" w:name="N_MZ"/>
      <w:r>
        <w:rPr>
          <w:rFonts w:hint="eastAsia" w:ascii="仿宋" w:hAnsi="仿宋" w:eastAsia="仿宋"/>
          <w:color w:val="000000"/>
          <w:sz w:val="32"/>
          <w:szCs w:val="32"/>
        </w:rPr>
        <w:t>于湖北省黄冈市英山县，</w:t>
      </w:r>
      <w:bookmarkEnd w:id="6"/>
      <w:r>
        <w:rPr>
          <w:rFonts w:hint="eastAsia" w:ascii="仿宋" w:hAnsi="仿宋" w:eastAsia="仿宋"/>
          <w:color w:val="000000"/>
          <w:sz w:val="32"/>
          <w:szCs w:val="32"/>
        </w:rPr>
        <w:t>汉族</w:t>
      </w:r>
      <w:bookmarkEnd w:id="7"/>
      <w:r>
        <w:rPr>
          <w:rFonts w:hint="eastAsia" w:ascii="仿宋" w:hAnsi="仿宋" w:eastAsia="仿宋"/>
          <w:color w:val="000000"/>
          <w:sz w:val="32"/>
          <w:szCs w:val="32"/>
        </w:rPr>
        <w:t>，</w:t>
      </w:r>
      <w:bookmarkStart w:id="8" w:name="N_BQWH"/>
      <w:r>
        <w:rPr>
          <w:rFonts w:hint="eastAsia" w:ascii="仿宋" w:hAnsi="仿宋" w:eastAsia="仿宋"/>
          <w:color w:val="000000"/>
          <w:sz w:val="32"/>
          <w:szCs w:val="32"/>
        </w:rPr>
        <w:t>文盲</w:t>
      </w:r>
      <w:bookmarkEnd w:id="8"/>
      <w:r>
        <w:rPr>
          <w:rFonts w:hint="eastAsia" w:ascii="仿宋" w:hAnsi="仿宋" w:eastAsia="仿宋"/>
          <w:color w:val="000000"/>
          <w:sz w:val="32"/>
          <w:szCs w:val="32"/>
        </w:rPr>
        <w:t>文化程度，</w:t>
      </w:r>
      <w:bookmarkStart w:id="9" w:name="N_BQZY"/>
      <w:r>
        <w:rPr>
          <w:rFonts w:hint="eastAsia" w:ascii="仿宋" w:hAnsi="仿宋" w:eastAsia="仿宋"/>
          <w:color w:val="000000"/>
          <w:sz w:val="32"/>
          <w:szCs w:val="32"/>
        </w:rPr>
        <w:t>农民</w:t>
      </w:r>
      <w:bookmarkEnd w:id="9"/>
      <w:r>
        <w:rPr>
          <w:rFonts w:hint="eastAsia" w:ascii="仿宋" w:hAnsi="仿宋" w:eastAsia="仿宋"/>
          <w:color w:val="000000"/>
          <w:sz w:val="32"/>
          <w:szCs w:val="32"/>
        </w:rPr>
        <w:t>。</w:t>
      </w:r>
      <w:bookmarkStart w:id="10" w:name="ZF_FXJYMS_JYS_"/>
      <w:r>
        <w:rPr>
          <w:rFonts w:hint="eastAsia" w:ascii="仿宋" w:hAnsi="仿宋" w:eastAsia="仿宋"/>
          <w:color w:val="000000"/>
          <w:sz w:val="32"/>
          <w:szCs w:val="32"/>
        </w:rPr>
        <w:t>现在黄州监狱服刑。</w:t>
      </w:r>
      <w:bookmarkEnd w:id="10"/>
    </w:p>
    <w:p>
      <w:pPr>
        <w:spacing w:before="0" w:after="0"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bookmarkStart w:id="11" w:name="SPNR_"/>
      <w:r>
        <w:rPr>
          <w:rFonts w:hint="eastAsia" w:ascii="仿宋" w:hAnsi="仿宋" w:eastAsia="仿宋"/>
          <w:color w:val="000000"/>
          <w:sz w:val="32"/>
          <w:szCs w:val="32"/>
        </w:rPr>
        <w:t>湖北省黄冈市中级人民法院于2019年12月26日作出（2019）鄂11刑初39号刑事判决：一、被告人杨金元犯故意杀人罪，判处死刑，缓期二年执行，剥夺政治权利终身，并决定对其限制减刑。二、被告人杨金元赔偿附带民事诉讼原告人杨胜奇、杨丽的经济损失33280.5元。宣判后，被告人不服，提起上诉。湖北省高级人民法院于2020年8月18日作出(2020)鄂刑终126号刑事裁定：驳回上诉人杨金元的上诉，维持原判。裁定</w:t>
      </w:r>
      <w:bookmarkEnd w:id="11"/>
      <w:r>
        <w:rPr>
          <w:rFonts w:hint="eastAsia" w:ascii="仿宋" w:hAnsi="仿宋" w:eastAsia="仿宋"/>
          <w:color w:val="000000"/>
          <w:sz w:val="32"/>
          <w:szCs w:val="32"/>
        </w:rPr>
        <w:t>发生法律效力后，于</w:t>
      </w:r>
      <w:bookmarkStart w:id="12" w:name="ZF_RJRQ_2"/>
      <w:r>
        <w:rPr>
          <w:rFonts w:hint="eastAsia" w:ascii="仿宋" w:hAnsi="仿宋" w:eastAsia="仿宋"/>
          <w:color w:val="000000"/>
          <w:sz w:val="32"/>
          <w:szCs w:val="32"/>
        </w:rPr>
        <w:t>2020年9月23日</w:t>
      </w:r>
      <w:bookmarkEnd w:id="12"/>
      <w:r>
        <w:rPr>
          <w:rFonts w:hint="eastAsia" w:ascii="仿宋" w:hAnsi="仿宋" w:eastAsia="仿宋"/>
          <w:color w:val="000000"/>
          <w:sz w:val="32"/>
          <w:szCs w:val="32"/>
        </w:rPr>
        <w:t>交付执行。</w:t>
      </w:r>
      <w:bookmarkStart w:id="13" w:name="ZF_XFBD_"/>
      <w:bookmarkEnd w:id="13"/>
    </w:p>
    <w:p>
      <w:pPr>
        <w:spacing w:before="0" w:after="0"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bookmarkStart w:id="14" w:name="JXJYJL_"/>
      <w:r>
        <w:rPr>
          <w:rFonts w:hint="eastAsia" w:ascii="仿宋" w:hAnsi="仿宋" w:eastAsia="仿宋"/>
          <w:color w:val="000000"/>
          <w:sz w:val="32"/>
          <w:szCs w:val="32"/>
        </w:rPr>
        <w:t>该犯自2020年9月23日入监服刑以来，已过二年，确有悔改表现，累计获得1个表扬，2个物质奖励。具体事实如下：</w:t>
      </w:r>
      <w:bookmarkEnd w:id="14"/>
    </w:p>
    <w:p>
      <w:pPr>
        <w:spacing w:before="0" w:after="0"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bookmarkStart w:id="15" w:name="C_GZBX"/>
      <w:r>
        <w:rPr>
          <w:rFonts w:hint="eastAsia" w:ascii="仿宋" w:hAnsi="仿宋" w:eastAsia="仿宋"/>
          <w:color w:val="000000"/>
          <w:sz w:val="32"/>
          <w:szCs w:val="32"/>
        </w:rPr>
        <w:t>该犯在刑罚执行期间，能够做到认罪悔罪，认真遵守法律法规及监规，接受教育改造；积极参加思想、文化、职业技术教育；积极参加劳动，完成生产任务。</w:t>
      </w:r>
      <w:bookmarkEnd w:id="15"/>
      <w:r>
        <w:rPr>
          <w:rFonts w:hint="eastAsia" w:ascii="仿宋" w:hAnsi="仿宋" w:eastAsia="仿宋"/>
          <w:color w:val="000000"/>
          <w:sz w:val="32"/>
          <w:szCs w:val="32"/>
        </w:rPr>
        <w:t xml:space="preserve"> </w:t>
      </w:r>
      <w:bookmarkStart w:id="16" w:name="ZF_JXJGJCQK_"/>
      <w:r>
        <w:rPr>
          <w:rFonts w:hint="eastAsia" w:ascii="仿宋" w:hAnsi="仿宋" w:eastAsia="仿宋"/>
          <w:color w:val="000000"/>
          <w:sz w:val="32"/>
          <w:szCs w:val="32"/>
        </w:rPr>
        <w:t>因此获得2022年2月表扬，2021年7月物质奖励，2022年10月物质奖励。</w:t>
      </w:r>
      <w:bookmarkEnd w:id="16"/>
      <w:r>
        <w:rPr>
          <w:rFonts w:hint="eastAsia" w:ascii="仿宋" w:hAnsi="仿宋" w:eastAsia="仿宋"/>
          <w:color w:val="000000"/>
          <w:sz w:val="32"/>
          <w:szCs w:val="32"/>
        </w:rPr>
        <w:t xml:space="preserve"> </w:t>
      </w:r>
    </w:p>
    <w:p>
      <w:pPr>
        <w:spacing w:before="0" w:after="0"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bookmarkStart w:id="17" w:name="ZF_JXCKCYTJ_"/>
      <w:bookmarkEnd w:id="17"/>
      <w:r>
        <w:rPr>
          <w:rFonts w:hint="eastAsia" w:ascii="仿宋" w:hAnsi="仿宋" w:eastAsia="仿宋"/>
          <w:color w:val="000000"/>
          <w:sz w:val="32"/>
          <w:szCs w:val="32"/>
          <w:lang/>
        </w:rPr>
        <w:pict>
          <v:shape id="_x0000_s1029" o:spid="_x0000_s1029" o:spt="201" type="#_x0000_t201" style="position:absolute;left:0pt;margin-left:368.2pt;margin-top:471.3pt;height:120.65pt;width:118.75pt;mso-position-horizontal-relative:page;mso-position-vertical-relative:page;z-index:-251657216;mso-width-relative:page;mso-height-relative:page;" o:ole="t" filled="f" stroked="f" coordsize="21600,21600">
            <v:path/>
            <v:fill on="f" focussize="0,0"/>
            <v:stroke on="f"/>
            <v:imagedata r:id="rId9" o:title=""/>
            <o:lock v:ext="edit"/>
          </v:shape>
          <w:control r:id="rId8" w:name="SignatureCtrl2" w:shapeid="_x0000_s1029"/>
        </w:pict>
      </w:r>
      <w:r>
        <w:rPr>
          <w:rFonts w:hint="eastAsia" w:ascii="仿宋" w:hAnsi="仿宋" w:eastAsia="仿宋"/>
          <w:color w:val="000000"/>
          <w:sz w:val="32"/>
          <w:szCs w:val="32"/>
        </w:rPr>
        <w:t>认定上述事实的依据有：</w:t>
      </w:r>
      <w:bookmarkStart w:id="18" w:name="ZF_HGLGCL_"/>
      <w:r>
        <w:rPr>
          <w:rFonts w:hint="eastAsia" w:ascii="仿宋" w:hAnsi="仿宋" w:eastAsia="仿宋"/>
          <w:color w:val="000000"/>
          <w:sz w:val="32"/>
          <w:szCs w:val="32"/>
        </w:rPr>
        <w:t>罪犯悔改或立功表现具体事实的认证表、</w:t>
      </w:r>
      <w:bookmarkEnd w:id="18"/>
      <w:r>
        <w:rPr>
          <w:rFonts w:hint="eastAsia" w:ascii="仿宋" w:hAnsi="仿宋" w:eastAsia="仿宋"/>
          <w:color w:val="000000"/>
          <w:sz w:val="32"/>
          <w:szCs w:val="32"/>
        </w:rPr>
        <w:t>罪犯奖励审批表、罪犯评审鉴定表、监区对该犯呈报减刑的讨论记录、监狱评审委员会和监狱长办公会对该犯减刑的意见。</w:t>
      </w:r>
    </w:p>
    <w:p>
      <w:pPr>
        <w:spacing w:before="0" w:after="0"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综上，</w:t>
      </w:r>
      <w:bookmarkStart w:id="19" w:name="FXQJMS_JYS_"/>
      <w:r>
        <w:rPr>
          <w:rFonts w:hint="eastAsia" w:ascii="仿宋" w:hAnsi="仿宋" w:eastAsia="仿宋"/>
          <w:color w:val="000000"/>
          <w:sz w:val="32"/>
          <w:szCs w:val="32"/>
        </w:rPr>
        <w:t>该犯在死刑缓期二年执行期间，能够认罪悔罪</w:t>
      </w:r>
      <w:bookmarkEnd w:id="19"/>
      <w:r>
        <w:rPr>
          <w:rFonts w:hint="eastAsia" w:ascii="仿宋" w:hAnsi="仿宋" w:eastAsia="仿宋"/>
          <w:color w:val="000000"/>
          <w:sz w:val="32"/>
          <w:szCs w:val="32"/>
        </w:rPr>
        <w:t>，认真遵守法律法规及监规，接受教育改造；积极参加思想、文化、职业技术教育；积极参加劳动，完成生产任务</w:t>
      </w:r>
      <w:bookmarkStart w:id="20" w:name="ZF_JXJSQB_JYS_"/>
      <w:r>
        <w:rPr>
          <w:rFonts w:hint="eastAsia" w:ascii="仿宋" w:hAnsi="仿宋" w:eastAsia="仿宋"/>
          <w:color w:val="000000"/>
          <w:sz w:val="32"/>
          <w:szCs w:val="32"/>
        </w:rPr>
        <w:t>，符合减刑条件。</w:t>
      </w:r>
      <w:bookmarkEnd w:id="20"/>
    </w:p>
    <w:p>
      <w:pPr>
        <w:spacing w:before="0" w:after="0"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为此，根据《中华人民共和国监狱法》</w:t>
      </w:r>
      <w:bookmarkStart w:id="21" w:name="GJJYF_"/>
      <w:r>
        <w:rPr>
          <w:rFonts w:hint="eastAsia" w:ascii="仿宋" w:hAnsi="仿宋" w:eastAsia="仿宋"/>
          <w:color w:val="000000"/>
          <w:sz w:val="32"/>
          <w:szCs w:val="32"/>
        </w:rPr>
        <w:t>第三十一条</w:t>
      </w:r>
      <w:bookmarkEnd w:id="21"/>
      <w:r>
        <w:rPr>
          <w:rFonts w:hint="eastAsia" w:ascii="仿宋" w:hAnsi="仿宋" w:eastAsia="仿宋"/>
          <w:color w:val="000000"/>
          <w:sz w:val="32"/>
          <w:szCs w:val="32"/>
        </w:rPr>
        <w:t>、《中华人民共和国刑法》</w:t>
      </w:r>
      <w:bookmarkStart w:id="22" w:name="GJXF_"/>
      <w:r>
        <w:rPr>
          <w:rFonts w:hint="eastAsia" w:ascii="仿宋" w:hAnsi="仿宋" w:eastAsia="仿宋"/>
          <w:color w:val="000000"/>
          <w:sz w:val="32"/>
          <w:szCs w:val="32"/>
        </w:rPr>
        <w:t>第五十条、第五十一条</w:t>
      </w:r>
      <w:bookmarkEnd w:id="22"/>
      <w:r>
        <w:rPr>
          <w:rFonts w:hint="eastAsia" w:ascii="仿宋" w:hAnsi="仿宋" w:eastAsia="仿宋"/>
          <w:color w:val="000000"/>
          <w:sz w:val="32"/>
          <w:szCs w:val="32"/>
        </w:rPr>
        <w:t>、《中华人民共和国刑事诉讼法》</w:t>
      </w:r>
      <w:bookmarkStart w:id="23" w:name="GJXSSSF_"/>
      <w:r>
        <w:rPr>
          <w:rFonts w:hint="eastAsia" w:ascii="仿宋" w:hAnsi="仿宋" w:eastAsia="仿宋"/>
          <w:color w:val="000000"/>
          <w:sz w:val="32"/>
          <w:szCs w:val="32"/>
        </w:rPr>
        <w:t>第二百六十一条第二款</w:t>
      </w:r>
      <w:bookmarkEnd w:id="23"/>
      <w:r>
        <w:rPr>
          <w:rFonts w:hint="eastAsia" w:ascii="仿宋" w:hAnsi="仿宋" w:eastAsia="仿宋"/>
          <w:color w:val="000000"/>
          <w:sz w:val="32"/>
          <w:szCs w:val="32"/>
        </w:rPr>
        <w:t>之规定，建议对罪犯</w:t>
      </w:r>
      <w:bookmarkStart w:id="24" w:name="Book_1"/>
      <w:r>
        <w:rPr>
          <w:rFonts w:hint="eastAsia" w:ascii="仿宋" w:hAnsi="仿宋" w:eastAsia="仿宋"/>
          <w:color w:val="000000"/>
          <w:sz w:val="32"/>
          <w:szCs w:val="32"/>
        </w:rPr>
        <w:t>杨金元</w:t>
      </w:r>
      <w:bookmarkEnd w:id="24"/>
      <w:r>
        <w:rPr>
          <w:rFonts w:hint="eastAsia" w:ascii="仿宋" w:hAnsi="仿宋" w:eastAsia="仿宋"/>
          <w:color w:val="000000"/>
          <w:sz w:val="32"/>
          <w:szCs w:val="32"/>
        </w:rPr>
        <w:t>予以报请</w:t>
      </w:r>
      <w:bookmarkStart w:id="25" w:name="CSPYJHAN_JYZBGH_"/>
      <w:r>
        <w:rPr>
          <w:rFonts w:hint="eastAsia" w:ascii="仿宋" w:hAnsi="仿宋" w:eastAsia="仿宋"/>
          <w:color w:val="000000"/>
          <w:sz w:val="32"/>
          <w:szCs w:val="32"/>
        </w:rPr>
        <w:t>减为无期徒刑，剥夺政治权利终身。</w:t>
      </w:r>
      <w:bookmarkEnd w:id="25"/>
      <w:r>
        <w:rPr>
          <w:rFonts w:hint="eastAsia" w:ascii="仿宋" w:hAnsi="仿宋" w:eastAsia="仿宋"/>
          <w:color w:val="000000"/>
          <w:sz w:val="32"/>
          <w:szCs w:val="32"/>
        </w:rPr>
        <w:t xml:space="preserve">特报请裁定。 </w:t>
      </w:r>
    </w:p>
    <w:p>
      <w:pPr>
        <w:spacing w:before="0" w:after="0"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此   致</w:t>
      </w:r>
    </w:p>
    <w:p>
      <w:pPr>
        <w:spacing w:before="0" w:after="0"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bookmarkStart w:id="26" w:name="TQ_CJJG_QC_1"/>
      <w:r>
        <w:rPr>
          <w:rFonts w:hint="eastAsia" w:ascii="仿宋" w:hAnsi="仿宋" w:eastAsia="仿宋"/>
          <w:color w:val="000000"/>
          <w:sz w:val="32"/>
          <w:szCs w:val="32"/>
        </w:rPr>
        <w:t>湖北省高级人民法院</w:t>
      </w:r>
      <w:bookmarkEnd w:id="26"/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</w:p>
    <w:p>
      <w:pPr>
        <w:ind w:firstLine="6080" w:firstLineChars="19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（ 公章 ）  </w:t>
      </w:r>
      <w:bookmarkStart w:id="27" w:name="jyjgz"/>
      <w:bookmarkEnd w:id="27"/>
    </w:p>
    <w:p>
      <w:pPr>
        <w:spacing w:line="560" w:lineRule="exact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2023年12月8日</w:t>
      </w:r>
    </w:p>
    <w:p>
      <w:pPr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swiss"/>
    <w:pitch w:val="default"/>
    <w:sig w:usb0="E0002AFF" w:usb1="C0007843" w:usb2="00000009" w:usb3="00000000" w:csb0="000001FF" w:csb1="00000000"/>
  </w:font>
  <w:font w:name="黑体">
    <w:altName w:val="方正黑体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00"/>
    <w:family w:val="modern"/>
    <w:pitch w:val="default"/>
    <w:sig w:usb0="00000001" w:usb1="080E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gutterAtTop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3E38B089-D488-4BEC-9649-2B390B15E7E5}" w:val="W0ur5LsJRwvqZgbYam1cPyGQ8UAXo9/6B+7dniDKfCV4zMNphOT2xekSljHIFEt3="/>
    <w:docVar w:name="{FFB95C75-D533-4597-98EB-A4E8FA03F54C}" w:val="FZEQHbtJwk/yO=VhRs7cY3BSjPDnfeN9W+r0qXlGd8CTIu6145LzMvxog2mAKpiUa"/>
    <w:docVar w:name="DocumentID" w:val="{E9135718-BD2B-4445-AFAB-D228E82677FD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0B55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4F1A59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0B79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B4FAE"/>
    <w:rsid w:val="006B7893"/>
    <w:rsid w:val="006C2272"/>
    <w:rsid w:val="006C6684"/>
    <w:rsid w:val="006D585D"/>
    <w:rsid w:val="006E1462"/>
    <w:rsid w:val="006E3B45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4AE4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51BAB"/>
    <w:rsid w:val="00974D4A"/>
    <w:rsid w:val="009810BD"/>
    <w:rsid w:val="009871E6"/>
    <w:rsid w:val="0099204E"/>
    <w:rsid w:val="00995E54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0DA9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3018E"/>
    <w:rsid w:val="00B40BCF"/>
    <w:rsid w:val="00B41069"/>
    <w:rsid w:val="00B41388"/>
    <w:rsid w:val="00B41FEC"/>
    <w:rsid w:val="00B47E4F"/>
    <w:rsid w:val="00B47E73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1D3A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0867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B5438"/>
    <w:rsid w:val="00EC4395"/>
    <w:rsid w:val="00EC5A90"/>
    <w:rsid w:val="00ED3FDF"/>
    <w:rsid w:val="00ED6A4E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15244539"/>
    <w:rsid w:val="5DD0483D"/>
    <w:rsid w:val="C5F46D6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9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4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7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6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3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21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2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4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5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16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7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8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9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20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21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paragraph" w:customStyle="1" w:styleId="22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3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control" Target="activeX/activeX2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紫光华宇</Company>
  <Pages>2</Pages>
  <Words>126</Words>
  <Characters>721</Characters>
  <Lines>6</Lines>
  <Paragraphs>1</Paragraphs>
  <TotalTime>0</TotalTime>
  <ScaleCrop>false</ScaleCrop>
  <LinksUpToDate>false</LinksUpToDate>
  <CharactersWithSpaces>846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韩黎</cp:lastModifiedBy>
  <cp:lastPrinted>2024-01-05T11:39:45Z</cp:lastPrinted>
  <dcterms:modified xsi:type="dcterms:W3CDTF">2024-01-05T12:21:28Z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2052-11.8.2.10290</vt:lpwstr>
  </property>
</Properties>
</file>