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4" w:name="_GoBack"/>
      <w:bookmarkEnd w:id="14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（2023）鄂监刑减字第427号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2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吴丰勇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1988年3月2日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于湖北省十堰市郧西县，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现在湖北省襄阳监狱服刑。</w:t>
      </w:r>
      <w:bookmarkEnd w:id="10"/>
    </w:p>
    <w:p>
      <w:pPr>
        <w:tabs>
          <w:tab w:val="left" w:pos="3780"/>
        </w:tabs>
        <w:spacing w:before="0" w:after="0" w:line="52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湖北省十堰市中级人民法院于2014年9月26日作出（2014）鄂十堰中刑初字第00026号刑事附带民事判决，认定被告人吴丰勇</w:t>
      </w:r>
      <w:r>
        <w:rPr>
          <w:rFonts w:hint="eastAsia" w:ascii="仿宋" w:hAnsi="仿宋" w:eastAsia="仿宋"/>
          <w:sz w:val="32"/>
          <w:szCs w:val="32"/>
        </w:rPr>
        <w:t>犯故意杀人罪，判处死刑，剥夺政治权利终身</w:t>
      </w:r>
      <w:r>
        <w:rPr>
          <w:rFonts w:eastAsia="仿宋_GB2312"/>
          <w:sz w:val="32"/>
          <w:szCs w:val="32"/>
        </w:rPr>
        <w:t>；被告人</w:t>
      </w:r>
      <w:r>
        <w:rPr>
          <w:rFonts w:hint="eastAsia" w:eastAsia="仿宋_GB2312"/>
          <w:sz w:val="32"/>
          <w:szCs w:val="32"/>
        </w:rPr>
        <w:t>吴丰勇</w:t>
      </w:r>
      <w:r>
        <w:rPr>
          <w:rFonts w:eastAsia="仿宋_GB2312"/>
          <w:sz w:val="32"/>
          <w:szCs w:val="32"/>
        </w:rPr>
        <w:t>赔偿附带民事诉讼原告人经济损失人民币</w:t>
      </w:r>
      <w:r>
        <w:rPr>
          <w:rFonts w:hint="eastAsia" w:eastAsia="仿宋_GB2312"/>
          <w:sz w:val="32"/>
          <w:szCs w:val="32"/>
        </w:rPr>
        <w:t>335834.51</w:t>
      </w:r>
      <w:r>
        <w:rPr>
          <w:rFonts w:eastAsia="仿宋_GB2312"/>
          <w:sz w:val="32"/>
          <w:szCs w:val="32"/>
        </w:rPr>
        <w:t>元（</w:t>
      </w:r>
      <w:r>
        <w:rPr>
          <w:rFonts w:hint="eastAsia" w:eastAsia="仿宋_GB2312"/>
          <w:sz w:val="32"/>
          <w:szCs w:val="32"/>
        </w:rPr>
        <w:t>已</w:t>
      </w:r>
      <w:r>
        <w:rPr>
          <w:rFonts w:eastAsia="仿宋_GB2312"/>
          <w:sz w:val="32"/>
          <w:szCs w:val="32"/>
        </w:rPr>
        <w:t>履行</w:t>
      </w:r>
      <w:r>
        <w:rPr>
          <w:rFonts w:hint="eastAsia" w:eastAsia="仿宋_GB2312"/>
          <w:sz w:val="32"/>
          <w:szCs w:val="32"/>
        </w:rPr>
        <w:t>12万元</w:t>
      </w:r>
      <w:r>
        <w:rPr>
          <w:rFonts w:eastAsia="仿宋_GB2312"/>
          <w:sz w:val="32"/>
          <w:szCs w:val="32"/>
        </w:rPr>
        <w:t>）。宣判后，</w:t>
      </w:r>
      <w:r>
        <w:rPr>
          <w:rFonts w:eastAsia="仿宋"/>
          <w:sz w:val="32"/>
          <w:szCs w:val="32"/>
        </w:rPr>
        <w:t>被告人</w:t>
      </w:r>
      <w:r>
        <w:rPr>
          <w:rFonts w:hint="eastAsia" w:eastAsia="仿宋"/>
          <w:sz w:val="32"/>
          <w:szCs w:val="32"/>
        </w:rPr>
        <w:t>吴丰勇</w:t>
      </w:r>
      <w:r>
        <w:rPr>
          <w:rFonts w:eastAsia="仿宋"/>
          <w:sz w:val="32"/>
          <w:szCs w:val="32"/>
        </w:rPr>
        <w:t>不服，提出上诉。</w:t>
      </w:r>
      <w:r>
        <w:rPr>
          <w:rFonts w:hint="eastAsia" w:eastAsia="仿宋"/>
          <w:sz w:val="32"/>
          <w:szCs w:val="32"/>
        </w:rPr>
        <w:t>湖北省高级人民</w:t>
      </w:r>
      <w:r>
        <w:rPr>
          <w:rFonts w:eastAsia="仿宋"/>
          <w:sz w:val="32"/>
          <w:szCs w:val="32"/>
        </w:rPr>
        <w:t>法院于</w:t>
      </w:r>
      <w:r>
        <w:rPr>
          <w:rFonts w:hint="eastAsia" w:eastAsia="仿宋"/>
          <w:sz w:val="32"/>
          <w:szCs w:val="32"/>
        </w:rPr>
        <w:t>2015</w:t>
      </w: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</w:rPr>
        <w:t>8</w:t>
      </w:r>
      <w:r>
        <w:rPr>
          <w:rFonts w:eastAsia="仿宋"/>
          <w:sz w:val="32"/>
          <w:szCs w:val="32"/>
        </w:rPr>
        <w:t>月</w:t>
      </w:r>
      <w:r>
        <w:rPr>
          <w:rFonts w:hint="eastAsia" w:eastAsia="仿宋"/>
          <w:sz w:val="32"/>
          <w:szCs w:val="32"/>
        </w:rPr>
        <w:t>12</w:t>
      </w:r>
      <w:r>
        <w:rPr>
          <w:rFonts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</w:rPr>
        <w:t>（2015）鄂刑一终字第00017号刑事裁定:认定被告人吴丰勇犯故意杀人罪，判处死刑，缓期二年执行，剥夺政治权利终身，对被告人吴丰勇限制减刑</w:t>
      </w:r>
      <w:r>
        <w:rPr>
          <w:rFonts w:eastAsia="仿宋"/>
          <w:sz w:val="32"/>
          <w:szCs w:val="32"/>
        </w:rPr>
        <w:t>。判决</w:t>
      </w:r>
      <w:r>
        <w:rPr>
          <w:rFonts w:hint="eastAsia" w:eastAsia="仿宋"/>
          <w:sz w:val="32"/>
          <w:szCs w:val="32"/>
        </w:rPr>
        <w:t>发</w:t>
      </w:r>
      <w:r>
        <w:rPr>
          <w:rFonts w:eastAsia="仿宋"/>
          <w:sz w:val="32"/>
          <w:szCs w:val="32"/>
        </w:rPr>
        <w:t>生法律效力后，于</w:t>
      </w:r>
      <w:r>
        <w:rPr>
          <w:rFonts w:hint="eastAsia" w:eastAsia="仿宋"/>
          <w:sz w:val="32"/>
          <w:szCs w:val="32"/>
        </w:rPr>
        <w:t>2015年9月22日</w:t>
      </w:r>
      <w:r>
        <w:rPr>
          <w:rFonts w:eastAsia="仿宋"/>
          <w:sz w:val="32"/>
          <w:szCs w:val="32"/>
        </w:rPr>
        <w:t>交付执行。</w:t>
      </w:r>
      <w:r>
        <w:rPr>
          <w:rFonts w:eastAsia="仿宋_GB2312"/>
          <w:sz w:val="32"/>
          <w:szCs w:val="32"/>
        </w:rPr>
        <w:t>刑罚执行期间，</w:t>
      </w:r>
      <w:r>
        <w:rPr>
          <w:rFonts w:hint="eastAsia" w:eastAsia="仿宋_GB2312"/>
          <w:sz w:val="32"/>
          <w:szCs w:val="32"/>
        </w:rPr>
        <w:t>湖北省高级</w:t>
      </w:r>
      <w:r>
        <w:rPr>
          <w:rFonts w:eastAsia="仿宋_GB2312"/>
          <w:sz w:val="32"/>
          <w:szCs w:val="32"/>
        </w:rPr>
        <w:t>人民法院于</w:t>
      </w:r>
      <w:r>
        <w:rPr>
          <w:rFonts w:hint="eastAsia" w:eastAsia="仿宋_GB2312"/>
          <w:sz w:val="32"/>
          <w:szCs w:val="32"/>
        </w:rPr>
        <w:t>2017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日作出（201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</w:rPr>
        <w:t>鄂刑更759</w:t>
      </w:r>
      <w:r>
        <w:rPr>
          <w:rFonts w:eastAsia="仿宋_GB2312"/>
          <w:sz w:val="32"/>
          <w:szCs w:val="32"/>
        </w:rPr>
        <w:t>号刑事裁定，将</w:t>
      </w:r>
      <w:r>
        <w:rPr>
          <w:rFonts w:hint="eastAsia" w:eastAsia="仿宋_GB2312"/>
          <w:sz w:val="32"/>
          <w:szCs w:val="32"/>
        </w:rPr>
        <w:t>其</w:t>
      </w:r>
      <w:r>
        <w:rPr>
          <w:rFonts w:eastAsia="仿宋_GB2312"/>
          <w:sz w:val="32"/>
          <w:szCs w:val="32"/>
        </w:rPr>
        <w:t>刑罚减为无期徒刑，剥夺政治权利终身不变。</w:t>
      </w:r>
    </w:p>
    <w:p>
      <w:pPr>
        <w:spacing w:before="0" w:after="0"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该犯</w:t>
      </w:r>
      <w:r>
        <w:rPr>
          <w:rFonts w:hint="eastAsia" w:eastAsia="仿宋_GB2312"/>
          <w:sz w:val="32"/>
          <w:szCs w:val="32"/>
        </w:rPr>
        <w:t>自2017年12月8日裁定减为无期徒刑</w:t>
      </w:r>
      <w:r>
        <w:rPr>
          <w:rFonts w:eastAsia="仿宋_GB2312"/>
          <w:sz w:val="32"/>
          <w:szCs w:val="32"/>
        </w:rPr>
        <w:t>以来，已</w:t>
      </w:r>
      <w:r>
        <w:rPr>
          <w:rFonts w:hint="eastAsia" w:eastAsia="仿宋_GB2312"/>
          <w:sz w:val="32"/>
          <w:szCs w:val="32"/>
        </w:rPr>
        <w:t>经</w:t>
      </w:r>
      <w:r>
        <w:rPr>
          <w:rFonts w:eastAsia="仿宋_GB2312"/>
          <w:sz w:val="32"/>
          <w:szCs w:val="32"/>
        </w:rPr>
        <w:t>过</w:t>
      </w:r>
      <w:r>
        <w:rPr>
          <w:rFonts w:hint="eastAsia" w:eastAsia="仿宋_GB2312"/>
          <w:sz w:val="32"/>
          <w:szCs w:val="32"/>
        </w:rPr>
        <w:t>五</w:t>
      </w:r>
      <w:r>
        <w:rPr>
          <w:rFonts w:eastAsia="仿宋_GB2312"/>
          <w:sz w:val="32"/>
          <w:szCs w:val="32"/>
        </w:rPr>
        <w:t>年。在此期间，确有悔改表现，累计获得</w:t>
      </w:r>
      <w:r>
        <w:rPr>
          <w:rFonts w:hint="eastAsia"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个表扬。具体事实如下：</w:t>
      </w:r>
    </w:p>
    <w:p>
      <w:pPr>
        <w:pStyle w:val="24"/>
        <w:spacing w:line="520" w:lineRule="exact"/>
        <w:ind w:firstLine="640" w:firstLineChars="200"/>
        <w:rPr>
          <w:rFonts w:ascii="Times New Roman" w:eastAsia="仿宋"/>
        </w:rPr>
      </w:pPr>
      <w:r>
        <w:rPr>
          <w:rFonts w:ascii="Times New Roman"/>
        </w:rPr>
        <w:t>该犯在刑罚执行期间，能够做到认罪悔罪，认真遵守法律法规及监规，接受教育改造；积极参加思想、文化、职业技术教育；积极参加劳动，完成</w:t>
      </w:r>
      <w:r>
        <w:rPr>
          <w:rFonts w:hint="eastAsia" w:ascii="Times New Roman"/>
        </w:rPr>
        <w:t>劳动</w:t>
      </w:r>
      <w:r>
        <w:rPr>
          <w:rFonts w:ascii="Times New Roman"/>
        </w:rPr>
        <w:t>任务。</w:t>
      </w:r>
      <w:r>
        <w:rPr>
          <w:rFonts w:ascii="Times New Roman" w:eastAsia="仿宋"/>
          <w:kern w:val="0"/>
        </w:rPr>
        <w:t>获得</w:t>
      </w:r>
      <w:r>
        <w:rPr>
          <w:rFonts w:hint="eastAsia" w:ascii="Times New Roman" w:eastAsia="仿宋"/>
          <w:kern w:val="0"/>
        </w:rPr>
        <w:t>2018</w:t>
      </w:r>
      <w:r>
        <w:rPr>
          <w:rFonts w:ascii="Times New Roman" w:eastAsia="仿宋"/>
          <w:kern w:val="0"/>
        </w:rPr>
        <w:t>年</w:t>
      </w:r>
      <w:r>
        <w:rPr>
          <w:rFonts w:hint="eastAsia" w:ascii="Times New Roman" w:eastAsia="仿宋"/>
          <w:kern w:val="0"/>
        </w:rPr>
        <w:t>2</w:t>
      </w:r>
      <w:r>
        <w:rPr>
          <w:rFonts w:ascii="Times New Roman" w:eastAsia="仿宋"/>
          <w:kern w:val="0"/>
        </w:rPr>
        <w:t>月表扬、</w:t>
      </w:r>
      <w:r>
        <w:rPr>
          <w:rFonts w:hint="eastAsia" w:ascii="Times New Roman" w:eastAsia="仿宋"/>
          <w:kern w:val="0"/>
        </w:rPr>
        <w:t>2018</w:t>
      </w:r>
      <w:r>
        <w:rPr>
          <w:rFonts w:ascii="Times New Roman" w:eastAsia="仿宋"/>
          <w:kern w:val="0"/>
        </w:rPr>
        <w:t>年</w:t>
      </w:r>
      <w:r>
        <w:rPr>
          <w:rFonts w:hint="eastAsia" w:ascii="Times New Roman" w:eastAsia="仿宋"/>
          <w:kern w:val="0"/>
        </w:rPr>
        <w:t>9</w:t>
      </w:r>
      <w:r>
        <w:rPr>
          <w:rFonts w:ascii="Times New Roman" w:eastAsia="仿宋"/>
          <w:kern w:val="0"/>
        </w:rPr>
        <w:t>月表扬</w:t>
      </w:r>
      <w:r>
        <w:rPr>
          <w:rFonts w:hint="eastAsia" w:ascii="Times New Roman" w:eastAsia="仿宋"/>
          <w:kern w:val="0"/>
        </w:rPr>
        <w:t>、2019年4月表扬、2019年11月表扬、2020年6月表扬、2021年1月表扬、2021年8月表扬、2022年3月表扬、2022年10月表扬、2023年4月表扬</w:t>
      </w:r>
      <w:r>
        <w:rPr>
          <w:rFonts w:ascii="Times New Roman" w:eastAsia="仿宋"/>
          <w:kern w:val="0"/>
        </w:rPr>
        <w:t>，共计获得</w:t>
      </w:r>
      <w:r>
        <w:rPr>
          <w:rFonts w:hint="eastAsia" w:ascii="Times New Roman" w:eastAsia="仿宋"/>
          <w:kern w:val="0"/>
        </w:rPr>
        <w:t>10</w:t>
      </w:r>
      <w:r>
        <w:rPr>
          <w:rFonts w:ascii="Times New Roman" w:eastAsia="仿宋"/>
          <w:kern w:val="0"/>
        </w:rPr>
        <w:t>个表扬。</w:t>
      </w:r>
    </w:p>
    <w:p>
      <w:pPr>
        <w:spacing w:before="0" w:after="0"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/>
        </w:rPr>
        <w:pict>
          <v:shape id="_x0000_s1027" o:spid="_x0000_s1027" o:spt="201" type="#_x0000_t201" style="position:absolute;left:0pt;margin-left:364.85pt;margin-top:635.5pt;height:119.2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eastAsia="仿宋_GB2312"/>
          <w:sz w:val="32"/>
          <w:szCs w:val="32"/>
        </w:rPr>
        <w:t>认定上述事实的依据有：</w:t>
      </w:r>
      <w:r>
        <w:rPr>
          <w:rFonts w:hint="eastAsia" w:eastAsia="仿宋_GB2312"/>
          <w:sz w:val="32"/>
          <w:szCs w:val="32"/>
        </w:rPr>
        <w:t>减刑裁定书、罪犯计分考核明细表、</w:t>
      </w:r>
      <w:r>
        <w:rPr>
          <w:rFonts w:eastAsia="仿宋_GB2312"/>
          <w:sz w:val="32"/>
          <w:szCs w:val="32"/>
        </w:rPr>
        <w:t>罪犯奖励审批表、罪犯评审鉴定表、</w:t>
      </w:r>
      <w:r>
        <w:rPr>
          <w:rFonts w:hint="eastAsia" w:eastAsia="仿宋_GB2312"/>
          <w:sz w:val="32"/>
          <w:szCs w:val="32"/>
        </w:rPr>
        <w:t>罪犯确有悔改表现的书面证明材料、</w:t>
      </w:r>
      <w:r>
        <w:rPr>
          <w:rFonts w:eastAsia="仿宋_GB2312"/>
          <w:sz w:val="32"/>
          <w:szCs w:val="32"/>
        </w:rPr>
        <w:t>监区对该犯呈报减刑的讨论记录、监狱评审委员会和监狱长办公会对该犯减刑的意见。</w:t>
      </w:r>
    </w:p>
    <w:p>
      <w:pPr>
        <w:spacing w:before="0" w:after="0"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综上，该犯在服刑期间能够认罪悔罪，认真遵守法律法规及监规，接受教育改造；积极参加思想、文化、职业技术教育；积极参加劳动，完成</w:t>
      </w:r>
      <w:r>
        <w:rPr>
          <w:rFonts w:hint="eastAsia" w:eastAsia="仿宋_GB2312"/>
          <w:sz w:val="32"/>
          <w:szCs w:val="32"/>
        </w:rPr>
        <w:t>劳动</w:t>
      </w:r>
      <w:r>
        <w:rPr>
          <w:rFonts w:eastAsia="仿宋_GB2312"/>
          <w:sz w:val="32"/>
          <w:szCs w:val="32"/>
        </w:rPr>
        <w:t>任务，确有悔改表现。且</w:t>
      </w:r>
      <w:r>
        <w:rPr>
          <w:rFonts w:hint="eastAsia" w:eastAsia="仿宋_GB2312"/>
          <w:sz w:val="32"/>
          <w:szCs w:val="32"/>
        </w:rPr>
        <w:t>该犯自减为无期徒刑以来，刑期已执行五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以上</w:t>
      </w:r>
      <w:r>
        <w:rPr>
          <w:rFonts w:eastAsia="仿宋_GB2312"/>
          <w:sz w:val="32"/>
          <w:szCs w:val="32"/>
        </w:rPr>
        <w:t>，符合减刑条件。</w:t>
      </w:r>
    </w:p>
    <w:p>
      <w:pPr>
        <w:spacing w:before="0" w:after="0" w:line="52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eastAsia="仿宋_GB2312"/>
          <w:sz w:val="32"/>
          <w:szCs w:val="32"/>
        </w:rPr>
        <w:t>为此，根据《中华人民共和国监狱法》第二十九条、《中华人民共和国刑法》第七十八条第一款、《中华人民共和国刑事诉讼法》第二百</w:t>
      </w:r>
      <w:r>
        <w:rPr>
          <w:rFonts w:hint="eastAsia" w:eastAsia="仿宋_GB2312"/>
          <w:sz w:val="32"/>
          <w:szCs w:val="32"/>
        </w:rPr>
        <w:t>七十三</w:t>
      </w:r>
      <w:r>
        <w:rPr>
          <w:rFonts w:eastAsia="仿宋_GB2312"/>
          <w:sz w:val="32"/>
          <w:szCs w:val="32"/>
        </w:rPr>
        <w:t>条第二款之规定，建议对罪犯</w:t>
      </w:r>
      <w:r>
        <w:rPr>
          <w:rFonts w:hint="eastAsia" w:eastAsia="仿宋_GB2312"/>
          <w:sz w:val="32"/>
          <w:szCs w:val="32"/>
        </w:rPr>
        <w:t>吴丰勇</w:t>
      </w:r>
      <w:r>
        <w:rPr>
          <w:rFonts w:eastAsia="仿宋_GB2312"/>
          <w:sz w:val="32"/>
          <w:szCs w:val="32"/>
        </w:rPr>
        <w:t>予以报请减为有期徒刑</w:t>
      </w:r>
      <w:r>
        <w:rPr>
          <w:rFonts w:hint="eastAsia" w:eastAsia="仿宋_GB2312"/>
          <w:sz w:val="32"/>
          <w:szCs w:val="32"/>
        </w:rPr>
        <w:t>二十五</w:t>
      </w:r>
      <w:r>
        <w:rPr>
          <w:rFonts w:eastAsia="仿宋_GB2312"/>
          <w:sz w:val="32"/>
          <w:szCs w:val="32"/>
        </w:rPr>
        <w:t>年，剥夺政治权利</w:t>
      </w:r>
      <w:r>
        <w:rPr>
          <w:rFonts w:hint="eastAsia" w:eastAsia="仿宋_GB2312"/>
          <w:sz w:val="32"/>
          <w:szCs w:val="32"/>
        </w:rPr>
        <w:t>十</w:t>
      </w:r>
      <w:r>
        <w:rPr>
          <w:rFonts w:eastAsia="仿宋_GB2312"/>
          <w:sz w:val="32"/>
          <w:szCs w:val="32"/>
        </w:rPr>
        <w:t>年。特报请裁定</w:t>
      </w:r>
      <w:r>
        <w:rPr>
          <w:rFonts w:hint="eastAsia" w:ascii="仿宋" w:hAnsi="仿宋" w:eastAsia="仿宋" w:cs="宋体"/>
          <w:sz w:val="32"/>
          <w:szCs w:val="32"/>
        </w:rPr>
        <w:t xml:space="preserve">。 </w:t>
      </w:r>
    </w:p>
    <w:p>
      <w:pPr>
        <w:pStyle w:val="22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2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11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11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2" w:name="JYJGZ"/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3" w:name="JYGZ"/>
      <w:bookmarkEnd w:id="13"/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_GB2312" w:eastAsia="仿宋_GB2312"/>
          <w:sz w:val="32"/>
          <w:szCs w:val="32"/>
        </w:rPr>
        <w:t>2023年12月8日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75B22E0C-B931-43C6-A4EB-82668CC827EE}" w:val="FZEQHbtJwk/yO=VhRs7cY3BSjPDnfeN9W+r0qXlGd8CTIu6145LzMvxog2mAKpiUa"/>
    <w:docVar w:name="DocumentID" w:val="{15FD85AF-8182-4BAF-9C7B-A1CAEA121135}"/>
  </w:docVars>
  <w:rsids>
    <w:rsidRoot w:val="003946D9"/>
    <w:rsid w:val="00002EA6"/>
    <w:rsid w:val="000117A6"/>
    <w:rsid w:val="000150E9"/>
    <w:rsid w:val="000167C6"/>
    <w:rsid w:val="00020BDA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93991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11F2A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1E41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27740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97E85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8157C"/>
    <w:rsid w:val="00C91E36"/>
    <w:rsid w:val="00C92224"/>
    <w:rsid w:val="00C9648C"/>
    <w:rsid w:val="00C96810"/>
    <w:rsid w:val="00CA4676"/>
    <w:rsid w:val="00CC4386"/>
    <w:rsid w:val="00CC5CF1"/>
    <w:rsid w:val="00CD19B0"/>
    <w:rsid w:val="00CD2829"/>
    <w:rsid w:val="00CE549E"/>
    <w:rsid w:val="00CF2830"/>
    <w:rsid w:val="00CF2FDC"/>
    <w:rsid w:val="00CF53BF"/>
    <w:rsid w:val="00CF5AAA"/>
    <w:rsid w:val="00CF6574"/>
    <w:rsid w:val="00D03471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2F26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1F26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4CA146B8"/>
    <w:rsid w:val="4F4E6333"/>
    <w:rsid w:val="6E535EF6"/>
    <w:rsid w:val="B9BBD9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21">
    <w:name w:val="页眉 Char"/>
    <w:link w:val="10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4">
    <w:name w:val="No Spacing"/>
    <w:uiPriority w:val="0"/>
    <w:pPr>
      <w:widowControl w:val="0"/>
      <w:jc w:val="both"/>
    </w:pPr>
    <w:rPr>
      <w:rFonts w:ascii="仿宋_GB2312" w:hAnsi="Times New Roman" w:eastAsia="仿宋_GB2312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171</Words>
  <Characters>979</Characters>
  <Lines>8</Lines>
  <Paragraphs>2</Paragraphs>
  <TotalTime>0</TotalTime>
  <ScaleCrop>false</ScaleCrop>
  <LinksUpToDate>false</LinksUpToDate>
  <CharactersWithSpaces>1148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2024-01-05T11:39:26Z</cp:lastPrinted>
  <dcterms:modified xsi:type="dcterms:W3CDTF">2024-01-05T12:20:33Z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  <property fmtid="{D5CDD505-2E9C-101B-9397-08002B2CF9AE}" pid="1003" name="ICV">
    <vt:lpwstr>BDBF758FFB2A469CBCDB646FE816E5CC</vt:lpwstr>
  </property>
</Properties>
</file>