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28" w:name="_GoBack"/>
      <w:bookmarkEnd w:id="28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（2023）鄂监刑减字第473号</w:t>
      </w:r>
    </w:p>
    <w:p>
      <w:pPr>
        <w:pStyle w:val="22"/>
        <w:widowControl w:val="0"/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汤发友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ascii="仿宋" w:hAnsi="仿宋" w:eastAsia="仿宋"/>
          <w:color w:val="000000"/>
          <w:sz w:val="32"/>
          <w:szCs w:val="36"/>
        </w:rPr>
        <w:t>1971年11月5日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于湖北省荆门市京山县，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初中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6"/>
        </w:rPr>
        <w:t>农民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" w:hAnsi="仿宋" w:eastAsia="仿宋"/>
          <w:color w:val="000000"/>
          <w:sz w:val="32"/>
          <w:szCs w:val="36"/>
        </w:rPr>
        <w:t>现在湖北省沙洋长林监狱服刑。</w:t>
      </w:r>
      <w:bookmarkEnd w:id="10"/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1" w:name="SPNR_"/>
      <w:r>
        <w:rPr>
          <w:rFonts w:hint="eastAsia" w:ascii="仿宋" w:hAnsi="仿宋" w:eastAsia="仿宋"/>
          <w:color w:val="000000"/>
          <w:sz w:val="32"/>
          <w:szCs w:val="36"/>
        </w:rPr>
        <w:t>湖北省荆门市中级人民法院于</w:t>
      </w:r>
      <w:r>
        <w:rPr>
          <w:rFonts w:ascii="仿宋" w:hAnsi="仿宋" w:eastAsia="仿宋"/>
          <w:color w:val="000000"/>
          <w:sz w:val="32"/>
          <w:szCs w:val="36"/>
        </w:rPr>
        <w:t>2013年1月29日作出(2012)鄂荆门刑初字第00033号刑事判决：</w:t>
      </w:r>
      <w:r>
        <w:rPr>
          <w:rFonts w:hint="eastAsia" w:ascii="仿宋" w:hAnsi="仿宋" w:eastAsia="仿宋"/>
          <w:color w:val="000000"/>
          <w:sz w:val="32"/>
          <w:szCs w:val="36"/>
        </w:rPr>
        <w:t>一、</w:t>
      </w:r>
      <w:r>
        <w:rPr>
          <w:rFonts w:ascii="仿宋" w:hAnsi="仿宋" w:eastAsia="仿宋"/>
          <w:color w:val="000000"/>
          <w:sz w:val="32"/>
          <w:szCs w:val="36"/>
        </w:rPr>
        <w:t>被告人汤发友犯故意杀人</w:t>
      </w:r>
      <w:r>
        <w:rPr>
          <w:rFonts w:hint="eastAsia" w:ascii="仿宋" w:hAnsi="仿宋" w:eastAsia="仿宋"/>
          <w:color w:val="000000"/>
          <w:sz w:val="32"/>
          <w:szCs w:val="36"/>
        </w:rPr>
        <w:t>罪，判处死刑，缓期二年执行，剥夺政治权利终身，犯盗窃罪，判处有期徒刑三年，并处罚金人民币二千元，决定执行死刑，缓期二年执行，剥夺政治权利终身，并处罚金人民币二千元。二、对被告人汤发友限制减刑。三、被告人汤发友赔偿附带民事诉讼原告人陈英、杨国英、彭小帆、彭红梅经济损失人民币2万元整（已给付）</w:t>
      </w:r>
      <w:r>
        <w:rPr>
          <w:rFonts w:ascii="仿宋" w:hAnsi="仿宋" w:eastAsia="仿宋"/>
          <w:color w:val="000000"/>
          <w:sz w:val="32"/>
          <w:szCs w:val="36"/>
        </w:rPr>
        <w:t>。宣判后，在法定期限内，没有上诉、抗诉。湖北省高级人民法院于2013年7月3日作出(2013)鄂刑二复字第00011号刑事裁定：</w:t>
      </w:r>
      <w:r>
        <w:rPr>
          <w:rFonts w:hint="eastAsia" w:ascii="仿宋" w:hAnsi="仿宋" w:eastAsia="仿宋"/>
          <w:color w:val="000000"/>
          <w:sz w:val="32"/>
          <w:szCs w:val="36"/>
        </w:rPr>
        <w:t>核准湖北省荆门市中级人民法院（2012）鄂荆门刑初字第00033号刑事附带民事判决中以故意杀人罪判处被告人汤发友死刑，缓期二年执行，剥夺政治权利终身；犯盗窃罪，判处有期徒刑三年，并处罚金人民币二千元，决定执行死刑，缓期二年执行，剥夺政治权利终身，并处罚金人民币二千元，并对其限制减刑的刑事部分判决</w:t>
      </w:r>
      <w:r>
        <w:rPr>
          <w:rFonts w:ascii="仿宋" w:hAnsi="仿宋" w:eastAsia="仿宋"/>
          <w:color w:val="000000"/>
          <w:sz w:val="32"/>
          <w:szCs w:val="36"/>
        </w:rPr>
        <w:t>。裁定</w:t>
      </w:r>
      <w:bookmarkEnd w:id="11"/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bookmarkStart w:id="12" w:name="ZF_RJRQ_2"/>
      <w:r>
        <w:rPr>
          <w:rFonts w:ascii="仿宋" w:hAnsi="仿宋" w:eastAsia="仿宋"/>
          <w:color w:val="000000"/>
          <w:sz w:val="32"/>
          <w:szCs w:val="36"/>
        </w:rPr>
        <w:t>2013年9月24日</w:t>
      </w:r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>交付执行。</w:t>
      </w:r>
      <w:bookmarkStart w:id="13" w:name="ZF_XFBD_"/>
      <w:r>
        <w:rPr>
          <w:rFonts w:hint="eastAsia" w:ascii="仿宋" w:hAnsi="仿宋" w:eastAsia="仿宋"/>
          <w:color w:val="000000"/>
          <w:sz w:val="32"/>
          <w:szCs w:val="36"/>
        </w:rPr>
        <w:t>刑罚执行期间，</w:t>
      </w:r>
      <w:r>
        <w:rPr>
          <w:rFonts w:ascii="仿宋" w:hAnsi="仿宋" w:eastAsia="仿宋"/>
          <w:color w:val="000000"/>
          <w:sz w:val="32"/>
          <w:szCs w:val="36"/>
        </w:rPr>
        <w:t>湖北省高级人民法院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r>
        <w:rPr>
          <w:rFonts w:ascii="仿宋" w:hAnsi="仿宋" w:eastAsia="仿宋"/>
          <w:color w:val="000000"/>
          <w:sz w:val="32"/>
          <w:szCs w:val="36"/>
        </w:rPr>
        <w:t>2016年9月30日</w:t>
      </w:r>
      <w:r>
        <w:rPr>
          <w:rFonts w:hint="eastAsia" w:ascii="仿宋" w:hAnsi="仿宋" w:eastAsia="仿宋"/>
          <w:color w:val="000000"/>
          <w:sz w:val="32"/>
          <w:szCs w:val="36"/>
        </w:rPr>
        <w:t>作出（2016）鄂刑更667号刑事</w:t>
      </w:r>
      <w:r>
        <w:rPr>
          <w:rFonts w:ascii="仿宋" w:hAnsi="仿宋" w:eastAsia="仿宋"/>
          <w:color w:val="000000"/>
          <w:sz w:val="32"/>
          <w:szCs w:val="36"/>
        </w:rPr>
        <w:t>裁定</w:t>
      </w:r>
      <w:r>
        <w:rPr>
          <w:rFonts w:hint="eastAsia" w:ascii="仿宋" w:hAnsi="仿宋" w:eastAsia="仿宋"/>
          <w:color w:val="000000"/>
          <w:sz w:val="32"/>
          <w:szCs w:val="36"/>
        </w:rPr>
        <w:t>，将其刑罚减为无期徒刑，</w:t>
      </w:r>
      <w:r>
        <w:rPr>
          <w:rFonts w:ascii="仿宋" w:hAnsi="仿宋" w:eastAsia="仿宋"/>
          <w:color w:val="000000"/>
          <w:sz w:val="32"/>
          <w:szCs w:val="36"/>
        </w:rPr>
        <w:t>剥夺政治权利终身。</w:t>
      </w:r>
      <w:bookmarkEnd w:id="13"/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4" w:name="JXJYJL_"/>
      <w:r>
        <w:rPr>
          <w:rFonts w:hint="eastAsia" w:ascii="仿宋" w:hAnsi="仿宋" w:eastAsia="仿宋"/>
          <w:color w:val="000000"/>
          <w:sz w:val="32"/>
          <w:szCs w:val="36"/>
        </w:rPr>
        <w:t>该犯自</w:t>
      </w:r>
      <w:r>
        <w:rPr>
          <w:rFonts w:ascii="仿宋" w:hAnsi="仿宋" w:eastAsia="仿宋"/>
          <w:color w:val="000000"/>
          <w:sz w:val="32"/>
          <w:szCs w:val="36"/>
        </w:rPr>
        <w:t>2016年9月30日裁定减为无期徒刑以来，已过</w:t>
      </w:r>
      <w:r>
        <w:rPr>
          <w:rFonts w:hint="eastAsia" w:ascii="仿宋" w:hAnsi="仿宋" w:eastAsia="仿宋"/>
          <w:color w:val="000000"/>
          <w:sz w:val="32"/>
          <w:szCs w:val="36"/>
          <w:lang w:eastAsia="zh-CN"/>
        </w:rPr>
        <w:t>五</w:t>
      </w:r>
      <w:r>
        <w:rPr>
          <w:rFonts w:ascii="仿宋" w:hAnsi="仿宋" w:eastAsia="仿宋"/>
          <w:color w:val="000000"/>
          <w:sz w:val="32"/>
          <w:szCs w:val="36"/>
        </w:rPr>
        <w:t>年，确有悔改表现，累计获得</w:t>
      </w:r>
      <w:r>
        <w:rPr>
          <w:rFonts w:hint="eastAsia" w:ascii="仿宋" w:hAnsi="仿宋" w:eastAsia="仿宋"/>
          <w:color w:val="000000"/>
          <w:sz w:val="32"/>
          <w:szCs w:val="36"/>
        </w:rPr>
        <w:t>11</w:t>
      </w:r>
      <w:r>
        <w:rPr>
          <w:rFonts w:ascii="仿宋" w:hAnsi="仿宋" w:eastAsia="仿宋"/>
          <w:color w:val="000000"/>
          <w:sz w:val="32"/>
          <w:szCs w:val="36"/>
        </w:rPr>
        <w:t>个表扬。具体事实如下：</w:t>
      </w:r>
      <w:bookmarkEnd w:id="14"/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5" w:name="C_GZBX"/>
      <w:r>
        <w:rPr>
          <w:rFonts w:ascii="仿宋" w:hAnsi="仿宋" w:eastAsia="仿宋"/>
          <w:color w:val="000000"/>
          <w:sz w:val="32"/>
          <w:szCs w:val="36"/>
        </w:rPr>
        <w:t>该犯在刑罚执行期间，能够做到认罪悔罪；认真遵守法律法规及监规，接受教育改造；积极参加思想、文化、职业技术教育；积极参加劳动，完成生产任务。因此获得2017年7月1日表扬;2018年04月表扬;2018年10月表扬;2019年04月表扬;2019年10月表扬;2020年07月表扬;2021年01月表扬;2021年06月表扬;2022年01月表扬;2022年07月表扬;2023年01月表扬</w:t>
      </w:r>
      <w:r>
        <w:rPr>
          <w:rFonts w:hint="eastAsia" w:ascii="仿宋" w:hAnsi="仿宋" w:eastAsia="仿宋"/>
          <w:color w:val="000000"/>
          <w:sz w:val="32"/>
          <w:szCs w:val="36"/>
        </w:rPr>
        <w:t>，共计获得11个表扬</w:t>
      </w:r>
      <w:r>
        <w:rPr>
          <w:rFonts w:ascii="仿宋" w:hAnsi="仿宋" w:eastAsia="仿宋"/>
          <w:color w:val="000000"/>
          <w:sz w:val="32"/>
          <w:szCs w:val="36"/>
        </w:rPr>
        <w:t>。</w:t>
      </w:r>
      <w:bookmarkEnd w:id="15"/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6" w:name="ZF_JXCKCYTJ_"/>
      <w:bookmarkEnd w:id="16"/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</w:t>
      </w:r>
      <w:bookmarkStart w:id="17" w:name="ZF_HGLGCL_"/>
      <w:r>
        <w:rPr>
          <w:rFonts w:hint="eastAsia" w:ascii="仿宋" w:hAnsi="仿宋" w:eastAsia="仿宋"/>
          <w:color w:val="000000"/>
          <w:sz w:val="32"/>
          <w:szCs w:val="36"/>
        </w:rPr>
        <w:t>减刑裁定书、罪犯悔改和立功表现具体事实的认证表、</w:t>
      </w:r>
      <w:bookmarkEnd w:id="17"/>
      <w:r>
        <w:rPr>
          <w:rFonts w:hint="eastAsia" w:ascii="仿宋" w:hAnsi="仿宋" w:eastAsia="仿宋"/>
          <w:color w:val="000000"/>
          <w:sz w:val="32"/>
          <w:szCs w:val="36"/>
        </w:rPr>
        <w:t>罪犯奖励审批表、罪犯评审鉴定表、监区对该犯呈报减刑的讨论记录、监狱评审委员会和监狱长办公会对该犯减刑的意见。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综上，</w:t>
      </w:r>
      <w:bookmarkStart w:id="18" w:name="FXQJMS_JYS_"/>
      <w:r>
        <w:rPr>
          <w:rFonts w:hint="eastAsia" w:ascii="仿宋" w:hAnsi="仿宋" w:eastAsia="仿宋"/>
          <w:sz w:val="32"/>
          <w:szCs w:val="32"/>
        </w:rPr>
        <w:t>该犯在服刑期间能够认罪悔罪</w:t>
      </w:r>
      <w:bookmarkEnd w:id="18"/>
      <w:r>
        <w:rPr>
          <w:rFonts w:hint="eastAsia" w:ascii="仿宋" w:hAnsi="仿宋" w:eastAsia="仿宋"/>
          <w:color w:val="000000"/>
          <w:sz w:val="32"/>
          <w:szCs w:val="36"/>
        </w:rPr>
        <w:t>，认真遵守法律法规及监规，接受教育改造；积极参加思想、文化、职业技术教育；积极参加劳动，完成生产任务</w:t>
      </w:r>
      <w:bookmarkStart w:id="19" w:name="ZF_JXJSQB_JYS_"/>
      <w:r>
        <w:rPr>
          <w:rFonts w:hint="eastAsia" w:ascii="仿宋" w:hAnsi="仿宋" w:eastAsia="仿宋"/>
          <w:color w:val="000000"/>
          <w:sz w:val="32"/>
          <w:szCs w:val="36"/>
        </w:rPr>
        <w:t>，确有悔改表现。且该犯自减为无期徒刑以来，刑期已执行</w:t>
      </w:r>
      <w:r>
        <w:rPr>
          <w:rFonts w:hint="eastAsia" w:ascii="仿宋" w:hAnsi="仿宋" w:eastAsia="仿宋"/>
          <w:color w:val="000000"/>
          <w:sz w:val="32"/>
          <w:szCs w:val="36"/>
          <w:lang w:eastAsia="zh-CN"/>
        </w:rPr>
        <w:t>五</w:t>
      </w:r>
      <w:r>
        <w:rPr>
          <w:rFonts w:hint="eastAsia" w:ascii="仿宋" w:hAnsi="仿宋" w:eastAsia="仿宋"/>
          <w:color w:val="000000"/>
          <w:sz w:val="32"/>
          <w:szCs w:val="36"/>
        </w:rPr>
        <w:t>年以上，符合减刑条件。</w:t>
      </w:r>
      <w:bookmarkEnd w:id="19"/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20" w:name="GJJYF_"/>
      <w:r>
        <w:rPr>
          <w:rFonts w:hint="eastAsia" w:ascii="仿宋" w:hAnsi="仿宋" w:eastAsia="仿宋"/>
          <w:color w:val="000000"/>
          <w:sz w:val="32"/>
          <w:szCs w:val="36"/>
        </w:rPr>
        <w:t>第二十九条</w:t>
      </w:r>
      <w:bookmarkEnd w:id="20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21" w:name="GJXF_"/>
      <w:r>
        <w:rPr>
          <w:rFonts w:hint="eastAsia" w:ascii="仿宋" w:hAnsi="仿宋" w:eastAsia="仿宋"/>
          <w:color w:val="000000"/>
          <w:sz w:val="32"/>
          <w:szCs w:val="36"/>
        </w:rPr>
        <w:t>第七十八条第一款</w:t>
      </w:r>
      <w:bookmarkEnd w:id="21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22" w:name="GJXSSSF_"/>
      <w:r>
        <w:rPr>
          <w:rFonts w:hint="eastAsia" w:ascii="仿宋" w:hAnsi="仿宋" w:eastAsia="仿宋"/>
          <w:color w:val="000000"/>
          <w:sz w:val="32"/>
          <w:szCs w:val="36"/>
        </w:rPr>
        <w:t>第二百七十三条第二款</w:t>
      </w:r>
      <w:bookmarkEnd w:id="22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23" w:name="Book_1"/>
      <w:r>
        <w:rPr>
          <w:rFonts w:hint="eastAsia" w:ascii="仿宋" w:hAnsi="仿宋" w:eastAsia="仿宋"/>
          <w:color w:val="000000"/>
          <w:sz w:val="32"/>
          <w:szCs w:val="36"/>
        </w:rPr>
        <w:t>汤发友</w:t>
      </w:r>
      <w:bookmarkEnd w:id="23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24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减为有期徒刑二十五年，剥夺政治权利十年。</w:t>
      </w:r>
      <w:bookmarkEnd w:id="24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  <w:lang/>
        </w:rPr>
        <w:pict>
          <v:shape id="SignatureCtrl1" o:spid="_x0000_s1027" o:spt="201" type="#_x0000_t201" style="position:absolute;left:0pt;margin-left:364.85pt;margin-top:257.5pt;height:119.25pt;width:119.25pt;mso-position-horizontal-relative:page;mso-position-vertical-relative:page;z-index:-251658240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</v:shape>
          <w:control r:id="rId6" w:name="SignatureCtrl1" w:shapeid="SignatureCtrl1"/>
        </w:pict>
      </w:r>
      <w:r>
        <w:rPr>
          <w:rFonts w:hint="eastAsia" w:ascii="仿宋" w:hAnsi="仿宋" w:eastAsia="仿宋"/>
          <w:color w:val="000000"/>
          <w:sz w:val="32"/>
          <w:szCs w:val="36"/>
        </w:rPr>
        <w:t>此   致</w:t>
      </w:r>
    </w:p>
    <w:p>
      <w:pPr>
        <w:pStyle w:val="22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25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25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2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2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6" w:name="JYJGZ"/>
      <w:bookmarkEnd w:id="26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7" w:name="JYGZ"/>
      <w:bookmarkEnd w:id="27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6"/>
          <w:lang w:val="en-US" w:eastAsia="zh-CN"/>
        </w:rPr>
        <w:t>2023年12月8日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D0B2E035-81E2-4BE9-9492-6C09AE3A2665}" w:val="FZEQHbtJwk/yO=VhRs7cY3BSjPDnfeN9W+r0qXlGd8CTIu6145LzMvxog2mAKpiUa"/>
    <w:docVar w:name="DocumentID" w:val="{C7DEA5CE-62B5-4287-84F0-EB01C5F448E1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74D61"/>
    <w:rsid w:val="00076B6F"/>
    <w:rsid w:val="000807AD"/>
    <w:rsid w:val="0008462A"/>
    <w:rsid w:val="00085288"/>
    <w:rsid w:val="000A00A7"/>
    <w:rsid w:val="000A335D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D68F6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2F66CB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0477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3341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308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4957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02D5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0A8C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046A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2ADA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2037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D011F"/>
    <w:rsid w:val="00AD34A7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1A9E"/>
    <w:rsid w:val="00B62E3A"/>
    <w:rsid w:val="00B66E1A"/>
    <w:rsid w:val="00B66F60"/>
    <w:rsid w:val="00B70EE3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D7040"/>
    <w:rsid w:val="00BE1A42"/>
    <w:rsid w:val="00BE68EE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029A58AD"/>
    <w:rsid w:val="1E866AB9"/>
    <w:rsid w:val="26725C6F"/>
    <w:rsid w:val="AFE7A7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6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7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8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20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21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3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14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15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6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7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8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9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20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21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paragraph" w:customStyle="1" w:styleId="22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199</Words>
  <Characters>1140</Characters>
  <Lines>9</Lines>
  <Paragraphs>2</Paragraphs>
  <TotalTime>0</TotalTime>
  <ScaleCrop>false</ScaleCrop>
  <LinksUpToDate>false</LinksUpToDate>
  <CharactersWithSpaces>1337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Administrator</dc:creator>
  <cp:lastModifiedBy>韩黎</cp:lastModifiedBy>
  <cp:lastPrinted>2024-01-05T11:39:13Z</cp:lastPrinted>
  <dcterms:modified xsi:type="dcterms:W3CDTF">2024-01-05T12:19:51Z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&lt;Separator&gt;；&lt;/Separator&gt;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&lt;Separator&gt;，&lt;/Separator&gt;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&lt;Separator&gt;；&lt;/Separator&gt;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&lt;Separator&gt;，&lt;/Separator&gt;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&lt;Separator&gt;；&lt;/Separator&gt;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&lt;Separator&gt;，&lt;/Separator&gt;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&lt;Separator&gt;；&lt;/Separator&gt;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&lt;Separator&gt;，&lt;/Separator&gt;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&lt;Separator&gt;；&lt;/Separator&gt;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&lt;Separator&gt;；&lt;/Separator&gt;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&lt;Separator&gt;，&lt;/Separator&gt;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&lt;Separator&gt;；&lt;/Separator&gt;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&lt;Separator&gt;，&lt;/Separator&gt;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&lt;Separator&gt;；&lt;/Separator&gt;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&lt;Separator&gt;，&lt;/Separator&gt;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&lt;Separator&gt;；&lt;/Separator&gt;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&lt;Separator&gt;，&lt;/Separator&gt;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&lt;Separator&gt;；&lt;/Separator&gt;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&lt;Separator&gt;，&lt;/Separator&gt;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&lt;Separator&gt;；&lt;/Separator&gt;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&lt;Separator&gt;，&lt;/Separator&gt;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&lt;Separator&gt;；&lt;/Separator&gt;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&lt;Separator&gt;，&lt;/Separator&gt;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&lt;Separator&gt;；&lt;/Separator&gt;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&lt;Separator&gt;，&lt;/Separator&gt;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&lt;Separator&gt;；&lt;/Separator&gt;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&lt;Separator&gt;；&lt;/Separator&gt;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&lt;Separator&gt;，&lt;/Separator&gt;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&lt;Separator&gt;；&lt;/Separator&gt;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&lt;Separator&gt;，&lt;/Separator&gt;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&lt;Separator&gt;；&lt;/Separator&gt;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&lt;Separator&gt;，&lt;/Separator&gt;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&lt;Separator&gt;；&lt;/Separator&gt;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&lt;Separator&gt;，&lt;/Separator&gt;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&lt;Separator&gt;；&lt;/Separator&gt;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&lt;Separator&gt;，&lt;/Separator&gt;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&lt;Separator&gt;；&lt;/Separator&gt;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&lt;Separator&gt;，&lt;/Separator&gt;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&lt;Separator&gt;；&lt;/Separator&gt;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&lt;Separator&gt;，&lt;/Separator&gt;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&lt;Separator&gt;；&lt;/Separator&gt;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&lt;Separator&gt;，&lt;/Separator&gt;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&lt;Separator&gt;；&lt;/Separator&gt;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&lt;Separator&gt;，&lt;/Separator&gt;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&lt;Separator&gt;；&lt;/Separator&gt;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&lt;Separator&gt;，&lt;/Separator&gt;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&lt;Separator&gt;；&lt;/Separator&gt;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&lt;Separator&gt;，&lt;/Separator&gt;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&lt;Separator&gt;；&lt;/Separator&gt;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&lt;Separator&gt;，&lt;/Separator&gt;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&lt;Separator&gt;；&lt;/Separator&gt;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&lt;Separator&gt;，&lt;/Separator&gt;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&lt;Separator&gt;；&lt;/Separator&gt;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&lt;Separator&gt;，&lt;/Separator&gt;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&lt;Separator&gt;；&lt;/Separator&gt;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&lt;Separator&gt;，&lt;/Separator&gt;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&lt;Separator&gt;；&lt;/Separator&gt;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&lt;Separator&gt;，&lt;/Separator&gt;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&lt;Separator&gt;；&lt;/Separator&gt;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&lt;Separator&gt;，&lt;/Separator&gt;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2052-11.8.2.10290</vt:lpwstr>
  </property>
</Properties>
</file>