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6" w:name="_GoBack"/>
      <w:bookmarkEnd w:id="6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4"/>
        <w:spacing w:line="520" w:lineRule="atLeast"/>
        <w:ind w:right="480"/>
        <w:jc w:val="righ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</w:p>
    <w:bookmarkEnd w:id="2"/>
    <w:p>
      <w:pPr>
        <w:spacing w:before="0" w:after="0" w:line="520" w:lineRule="exact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138</w:t>
      </w:r>
      <w:r>
        <w:rPr>
          <w:rFonts w:hint="eastAsia" w:ascii="仿宋" w:hAnsi="仿宋" w:eastAsia="仿宋"/>
          <w:sz w:val="32"/>
          <w:szCs w:val="32"/>
        </w:rPr>
        <w:t>号</w:t>
      </w:r>
    </w:p>
    <w:p>
      <w:pPr>
        <w:pStyle w:val="24"/>
        <w:spacing w:line="520" w:lineRule="exact"/>
        <w:ind w:right="480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  </w:t>
      </w:r>
    </w:p>
    <w:p>
      <w:pPr>
        <w:spacing w:before="0" w:after="0" w:line="52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罪犯</w:t>
      </w:r>
      <w:r>
        <w:rPr>
          <w:rFonts w:hint="eastAsia" w:ascii="仿宋" w:hAnsi="仿宋" w:eastAsia="仿宋"/>
          <w:sz w:val="32"/>
          <w:szCs w:val="32"/>
        </w:rPr>
        <w:t>杨新亮</w:t>
      </w:r>
      <w:r>
        <w:rPr>
          <w:rFonts w:hint="eastAsia" w:ascii="仿宋" w:hAnsi="仿宋" w:eastAsia="仿宋" w:cs="宋体"/>
          <w:sz w:val="32"/>
          <w:szCs w:val="32"/>
        </w:rPr>
        <w:t>，男，</w:t>
      </w:r>
      <w:r>
        <w:rPr>
          <w:rFonts w:hint="eastAsia" w:ascii="仿宋" w:hAnsi="仿宋" w:eastAsia="仿宋"/>
          <w:sz w:val="32"/>
          <w:szCs w:val="32"/>
        </w:rPr>
        <w:t>1988</w:t>
      </w:r>
      <w:r>
        <w:rPr>
          <w:rFonts w:hint="eastAsia" w:ascii="仿宋" w:hAnsi="仿宋" w:eastAsia="仿宋" w:cs="宋体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6</w:t>
      </w:r>
      <w:r>
        <w:rPr>
          <w:rFonts w:hint="eastAsia" w:ascii="仿宋" w:hAnsi="仿宋" w:eastAsia="仿宋" w:cs="宋体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>19</w:t>
      </w:r>
      <w:r>
        <w:rPr>
          <w:rFonts w:hint="eastAsia" w:ascii="仿宋" w:hAnsi="仿宋" w:eastAsia="仿宋" w:cs="宋体"/>
          <w:sz w:val="32"/>
          <w:szCs w:val="32"/>
        </w:rPr>
        <w:t>日出生于</w:t>
      </w:r>
      <w:r>
        <w:rPr>
          <w:rFonts w:hint="eastAsia" w:ascii="仿宋" w:hAnsi="仿宋" w:eastAsia="仿宋"/>
          <w:sz w:val="32"/>
          <w:szCs w:val="32"/>
        </w:rPr>
        <w:t>湖北</w:t>
      </w:r>
      <w:r>
        <w:rPr>
          <w:rFonts w:hint="eastAsia" w:ascii="仿宋" w:hAnsi="仿宋" w:eastAsia="仿宋" w:cs="宋体"/>
          <w:sz w:val="32"/>
          <w:szCs w:val="32"/>
        </w:rPr>
        <w:t>省</w:t>
      </w:r>
      <w:r>
        <w:rPr>
          <w:rFonts w:hint="eastAsia" w:ascii="仿宋" w:hAnsi="仿宋" w:eastAsia="仿宋"/>
          <w:sz w:val="32"/>
          <w:szCs w:val="32"/>
        </w:rPr>
        <w:t>武汉</w:t>
      </w:r>
      <w:r>
        <w:rPr>
          <w:rFonts w:hint="eastAsia" w:ascii="仿宋" w:hAnsi="仿宋" w:eastAsia="仿宋" w:cs="宋体"/>
          <w:sz w:val="32"/>
          <w:szCs w:val="32"/>
        </w:rPr>
        <w:t>市，汉族，</w:t>
      </w:r>
      <w:r>
        <w:rPr>
          <w:rFonts w:hint="eastAsia" w:ascii="仿宋" w:hAnsi="仿宋" w:eastAsia="仿宋"/>
          <w:sz w:val="32"/>
          <w:szCs w:val="32"/>
        </w:rPr>
        <w:t>初中肄业</w:t>
      </w:r>
      <w:r>
        <w:rPr>
          <w:rFonts w:hint="eastAsia" w:ascii="仿宋" w:hAnsi="仿宋" w:eastAsia="仿宋" w:cs="宋体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无职业</w:t>
      </w:r>
      <w:r>
        <w:rPr>
          <w:rFonts w:hint="eastAsia" w:ascii="仿宋" w:hAnsi="仿宋" w:eastAsia="仿宋" w:cs="宋体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</w:rPr>
        <w:t>现在湖北省汉阳</w:t>
      </w:r>
      <w:r>
        <w:rPr>
          <w:rFonts w:hint="eastAsia" w:ascii="仿宋" w:hAnsi="仿宋" w:eastAsia="仿宋" w:cs="宋体"/>
          <w:sz w:val="32"/>
          <w:szCs w:val="32"/>
        </w:rPr>
        <w:t>监狱服刑。</w:t>
      </w:r>
    </w:p>
    <w:p>
      <w:pPr>
        <w:spacing w:before="0" w:after="0" w:line="52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武汉铁路运输中级</w:t>
      </w:r>
      <w:r>
        <w:rPr>
          <w:rFonts w:hint="eastAsia" w:ascii="仿宋" w:hAnsi="仿宋" w:eastAsia="仿宋" w:cs="宋体"/>
          <w:sz w:val="32"/>
          <w:szCs w:val="32"/>
        </w:rPr>
        <w:t>法院于</w:t>
      </w:r>
      <w:r>
        <w:rPr>
          <w:rFonts w:hint="eastAsia" w:ascii="仿宋" w:hAnsi="仿宋" w:eastAsia="仿宋"/>
          <w:sz w:val="32"/>
          <w:szCs w:val="32"/>
        </w:rPr>
        <w:t>2016</w:t>
      </w:r>
      <w:r>
        <w:rPr>
          <w:rFonts w:hint="eastAsia" w:ascii="仿宋" w:hAnsi="仿宋" w:eastAsia="仿宋" w:cs="宋体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 w:cs="宋体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>28</w:t>
      </w:r>
      <w:r>
        <w:rPr>
          <w:rFonts w:hint="eastAsia" w:ascii="仿宋" w:hAnsi="仿宋" w:eastAsia="仿宋" w:cs="宋体"/>
          <w:sz w:val="32"/>
          <w:szCs w:val="32"/>
        </w:rPr>
        <w:t>日作出（</w:t>
      </w:r>
      <w:r>
        <w:rPr>
          <w:rFonts w:hint="eastAsia" w:ascii="仿宋" w:hAnsi="仿宋" w:eastAsia="仿宋"/>
          <w:sz w:val="32"/>
          <w:szCs w:val="32"/>
        </w:rPr>
        <w:t>2015</w:t>
      </w:r>
      <w:r>
        <w:rPr>
          <w:rFonts w:hint="eastAsia" w:ascii="仿宋" w:hAnsi="仿宋" w:eastAsia="仿宋" w:cs="宋体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鄂武铁中刑初字第00002</w:t>
      </w:r>
      <w:r>
        <w:rPr>
          <w:rFonts w:hint="eastAsia" w:ascii="仿宋" w:hAnsi="仿宋" w:eastAsia="仿宋" w:cs="宋体"/>
          <w:sz w:val="32"/>
          <w:szCs w:val="32"/>
        </w:rPr>
        <w:t>号刑事</w:t>
      </w:r>
      <w:r>
        <w:rPr>
          <w:rFonts w:hint="eastAsia" w:ascii="仿宋" w:hAnsi="仿宋" w:eastAsia="仿宋"/>
          <w:sz w:val="32"/>
          <w:szCs w:val="32"/>
        </w:rPr>
        <w:t>判决</w:t>
      </w:r>
      <w:r>
        <w:rPr>
          <w:rFonts w:hint="eastAsia" w:ascii="仿宋" w:hAnsi="仿宋" w:eastAsia="仿宋" w:cs="宋体"/>
          <w:sz w:val="32"/>
          <w:szCs w:val="32"/>
        </w:rPr>
        <w:t>：被告人</w:t>
      </w:r>
      <w:r>
        <w:rPr>
          <w:rFonts w:hint="eastAsia" w:ascii="仿宋" w:hAnsi="仿宋" w:eastAsia="仿宋"/>
          <w:sz w:val="32"/>
          <w:szCs w:val="32"/>
        </w:rPr>
        <w:t>杨新亮</w:t>
      </w:r>
      <w:r>
        <w:rPr>
          <w:rFonts w:hint="eastAsia" w:ascii="仿宋" w:hAnsi="仿宋" w:eastAsia="仿宋" w:cs="宋体"/>
          <w:sz w:val="32"/>
          <w:szCs w:val="32"/>
        </w:rPr>
        <w:t>犯</w:t>
      </w:r>
      <w:r>
        <w:rPr>
          <w:rFonts w:hint="eastAsia" w:ascii="仿宋" w:hAnsi="仿宋" w:eastAsia="仿宋"/>
          <w:sz w:val="32"/>
          <w:szCs w:val="32"/>
        </w:rPr>
        <w:t>贩卖毒品</w:t>
      </w:r>
      <w:r>
        <w:rPr>
          <w:rFonts w:hint="eastAsia" w:ascii="仿宋" w:hAnsi="仿宋" w:eastAsia="仿宋" w:cs="宋体"/>
          <w:sz w:val="32"/>
          <w:szCs w:val="32"/>
        </w:rPr>
        <w:t>罪，判处</w:t>
      </w:r>
      <w:r>
        <w:rPr>
          <w:rFonts w:hint="eastAsia" w:ascii="仿宋" w:hAnsi="仿宋" w:eastAsia="仿宋"/>
          <w:sz w:val="32"/>
          <w:szCs w:val="32"/>
        </w:rPr>
        <w:t>死刑</w:t>
      </w:r>
      <w:r>
        <w:rPr>
          <w:rFonts w:hint="eastAsia" w:ascii="仿宋" w:hAnsi="仿宋" w:eastAsia="仿宋" w:cs="宋体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缓期二年执行，</w:t>
      </w:r>
      <w:r>
        <w:rPr>
          <w:rFonts w:hint="eastAsia" w:ascii="仿宋" w:hAnsi="仿宋" w:eastAsia="仿宋" w:cs="宋体"/>
          <w:sz w:val="32"/>
          <w:szCs w:val="32"/>
        </w:rPr>
        <w:t>剥夺政治权利终身</w:t>
      </w:r>
      <w:r>
        <w:rPr>
          <w:rFonts w:hint="eastAsia" w:ascii="仿宋" w:hAnsi="仿宋" w:eastAsia="仿宋"/>
          <w:sz w:val="32"/>
          <w:szCs w:val="32"/>
        </w:rPr>
        <w:t>，并处没收个人全部财产</w:t>
      </w:r>
      <w:r>
        <w:rPr>
          <w:rFonts w:hint="eastAsia" w:ascii="仿宋" w:hAnsi="仿宋" w:eastAsia="仿宋" w:cs="宋体"/>
          <w:sz w:val="32"/>
          <w:szCs w:val="32"/>
        </w:rPr>
        <w:t>。宣判后，原审同案</w:t>
      </w:r>
      <w:r>
        <w:rPr>
          <w:rFonts w:hint="eastAsia" w:ascii="仿宋" w:hAnsi="仿宋" w:eastAsia="仿宋"/>
          <w:sz w:val="32"/>
          <w:szCs w:val="32"/>
        </w:rPr>
        <w:t>被告人不服，提出上诉。湖北省高级人民法院于2017年1月22日作出（2016）鄂刑终114号刑事裁定：维持对被告人杨新亮的判决，并依法核准原判。裁定发生法律效力后，于2017年3月16日交付执行。</w:t>
      </w:r>
      <w:r>
        <w:rPr>
          <w:rFonts w:hint="eastAsia" w:ascii="仿宋" w:hAnsi="仿宋" w:eastAsia="仿宋" w:cs="宋体"/>
          <w:sz w:val="32"/>
          <w:szCs w:val="32"/>
        </w:rPr>
        <w:t>刑罚执行期间，</w:t>
      </w:r>
      <w:r>
        <w:rPr>
          <w:rFonts w:hint="eastAsia" w:ascii="仿宋" w:hAnsi="仿宋" w:eastAsia="仿宋"/>
          <w:sz w:val="32"/>
          <w:szCs w:val="32"/>
        </w:rPr>
        <w:t>湖北省高级</w:t>
      </w:r>
      <w:r>
        <w:rPr>
          <w:rFonts w:hint="eastAsia" w:ascii="仿宋" w:hAnsi="仿宋" w:eastAsia="仿宋" w:cs="宋体"/>
          <w:sz w:val="32"/>
          <w:szCs w:val="32"/>
        </w:rPr>
        <w:t>人民法院于</w:t>
      </w:r>
      <w:r>
        <w:rPr>
          <w:rFonts w:hint="eastAsia" w:ascii="仿宋" w:hAnsi="仿宋" w:eastAsia="仿宋"/>
          <w:sz w:val="32"/>
          <w:szCs w:val="32"/>
        </w:rPr>
        <w:t>2019</w:t>
      </w:r>
      <w:r>
        <w:rPr>
          <w:rFonts w:hint="eastAsia" w:ascii="仿宋" w:hAnsi="仿宋" w:eastAsia="仿宋" w:cs="宋体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6</w:t>
      </w:r>
      <w:r>
        <w:rPr>
          <w:rFonts w:hint="eastAsia" w:ascii="仿宋" w:hAnsi="仿宋" w:eastAsia="仿宋" w:cs="宋体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>24</w:t>
      </w:r>
      <w:r>
        <w:rPr>
          <w:rFonts w:hint="eastAsia" w:ascii="仿宋" w:hAnsi="仿宋" w:eastAsia="仿宋" w:cs="宋体"/>
          <w:sz w:val="32"/>
          <w:szCs w:val="32"/>
        </w:rPr>
        <w:t>日作出（</w:t>
      </w:r>
      <w:r>
        <w:rPr>
          <w:rFonts w:hint="eastAsia" w:ascii="仿宋" w:hAnsi="仿宋" w:eastAsia="仿宋"/>
          <w:sz w:val="32"/>
          <w:szCs w:val="32"/>
        </w:rPr>
        <w:t>2019</w:t>
      </w:r>
      <w:r>
        <w:rPr>
          <w:rFonts w:hint="eastAsia" w:ascii="仿宋" w:hAnsi="仿宋" w:eastAsia="仿宋" w:cs="宋体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鄂刑更120</w:t>
      </w:r>
      <w:r>
        <w:rPr>
          <w:rFonts w:hint="eastAsia" w:ascii="仿宋" w:hAnsi="仿宋" w:eastAsia="仿宋" w:cs="宋体"/>
          <w:sz w:val="32"/>
          <w:szCs w:val="32"/>
        </w:rPr>
        <w:t>号刑事裁定，将</w:t>
      </w:r>
      <w:r>
        <w:rPr>
          <w:rFonts w:hint="eastAsia" w:ascii="仿宋" w:hAnsi="仿宋" w:eastAsia="仿宋"/>
          <w:sz w:val="32"/>
          <w:szCs w:val="32"/>
        </w:rPr>
        <w:t>其</w:t>
      </w:r>
      <w:r>
        <w:rPr>
          <w:rFonts w:hint="eastAsia" w:ascii="仿宋" w:hAnsi="仿宋" w:eastAsia="仿宋" w:cs="宋体"/>
          <w:sz w:val="32"/>
          <w:szCs w:val="32"/>
        </w:rPr>
        <w:t>刑罚减为无期徒刑，剥夺政治权利终身。</w:t>
      </w:r>
    </w:p>
    <w:p>
      <w:pPr>
        <w:spacing w:before="0" w:after="0" w:line="52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该犯</w:t>
      </w:r>
      <w:r>
        <w:rPr>
          <w:rFonts w:hint="eastAsia" w:ascii="仿宋" w:hAnsi="仿宋" w:eastAsia="仿宋"/>
          <w:sz w:val="32"/>
          <w:szCs w:val="32"/>
        </w:rPr>
        <w:t>自2019年6月24日裁定减为无期徒刑</w:t>
      </w:r>
      <w:r>
        <w:rPr>
          <w:rFonts w:hint="eastAsia" w:ascii="仿宋" w:hAnsi="仿宋" w:eastAsia="仿宋" w:cs="宋体"/>
          <w:sz w:val="32"/>
          <w:szCs w:val="32"/>
        </w:rPr>
        <w:t>以来，已</w:t>
      </w:r>
      <w:r>
        <w:rPr>
          <w:rFonts w:hint="eastAsia" w:ascii="仿宋" w:hAnsi="仿宋" w:eastAsia="仿宋"/>
          <w:sz w:val="32"/>
          <w:szCs w:val="32"/>
        </w:rPr>
        <w:t>经</w:t>
      </w:r>
      <w:r>
        <w:rPr>
          <w:rFonts w:hint="eastAsia" w:ascii="仿宋" w:hAnsi="仿宋" w:eastAsia="仿宋" w:cs="宋体"/>
          <w:sz w:val="32"/>
          <w:szCs w:val="32"/>
        </w:rPr>
        <w:t>过</w:t>
      </w:r>
      <w:r>
        <w:rPr>
          <w:rFonts w:hint="eastAsia" w:ascii="仿宋" w:hAnsi="仿宋" w:eastAsia="仿宋"/>
          <w:sz w:val="32"/>
          <w:szCs w:val="32"/>
        </w:rPr>
        <w:t>三</w:t>
      </w:r>
      <w:r>
        <w:rPr>
          <w:rFonts w:hint="eastAsia" w:ascii="仿宋" w:hAnsi="仿宋" w:eastAsia="仿宋" w:cs="宋体"/>
          <w:sz w:val="32"/>
          <w:szCs w:val="32"/>
        </w:rPr>
        <w:t>年。在此期间，确有悔改表现，累计获得</w:t>
      </w:r>
      <w:r>
        <w:rPr>
          <w:rFonts w:hint="eastAsia" w:ascii="仿宋" w:hAnsi="仿宋" w:eastAsia="仿宋"/>
          <w:sz w:val="32"/>
          <w:szCs w:val="32"/>
        </w:rPr>
        <w:t>7</w:t>
      </w:r>
      <w:r>
        <w:rPr>
          <w:rFonts w:hint="eastAsia" w:ascii="仿宋" w:hAnsi="仿宋" w:eastAsia="仿宋" w:cs="宋体"/>
          <w:sz w:val="32"/>
          <w:szCs w:val="32"/>
        </w:rPr>
        <w:t>个表扬。具体事实如下：</w:t>
      </w:r>
    </w:p>
    <w:p>
      <w:pPr>
        <w:pStyle w:val="22"/>
        <w:spacing w:line="520" w:lineRule="exact"/>
        <w:ind w:firstLine="640" w:firstLineChars="200"/>
        <w:rPr>
          <w:rFonts w:hint="eastAsia" w:ascii="仿宋" w:hAnsi="仿宋" w:eastAsia="仿宋" w:cs="Times New Roman"/>
        </w:rPr>
      </w:pPr>
      <w:r>
        <w:rPr>
          <w:rFonts w:hint="eastAsia" w:ascii="仿宋" w:hAnsi="仿宋" w:eastAsia="仿宋"/>
        </w:rPr>
        <w:t>该犯在刑罚执行期间，能够做到认罪悔罪，认真遵守法律法规及监规，接受教育改造；积极参加思想、文化、职业技术教育；积极参加劳动，完成生产任务。</w:t>
      </w:r>
      <w:r>
        <w:rPr>
          <w:rFonts w:hint="eastAsia" w:ascii="仿宋" w:hAnsi="仿宋" w:eastAsia="仿宋" w:cs="Times New Roman"/>
          <w:kern w:val="0"/>
        </w:rPr>
        <w:t>获得</w:t>
      </w:r>
      <w:r>
        <w:rPr>
          <w:rFonts w:hint="eastAsia" w:ascii="仿宋" w:hAnsi="仿宋" w:eastAsia="仿宋"/>
          <w:kern w:val="0"/>
        </w:rPr>
        <w:t>2019</w:t>
      </w:r>
      <w:r>
        <w:rPr>
          <w:rFonts w:hint="eastAsia" w:ascii="仿宋" w:hAnsi="仿宋" w:eastAsia="仿宋" w:cs="Times New Roman"/>
          <w:kern w:val="0"/>
        </w:rPr>
        <w:t>年</w:t>
      </w:r>
      <w:r>
        <w:rPr>
          <w:rFonts w:hint="eastAsia" w:ascii="仿宋" w:hAnsi="仿宋" w:eastAsia="仿宋"/>
          <w:kern w:val="0"/>
        </w:rPr>
        <w:t>9</w:t>
      </w:r>
      <w:r>
        <w:rPr>
          <w:rFonts w:hint="eastAsia" w:ascii="仿宋" w:hAnsi="仿宋" w:eastAsia="仿宋" w:cs="Times New Roman"/>
          <w:kern w:val="0"/>
        </w:rPr>
        <w:t>月表扬、</w:t>
      </w:r>
      <w:r>
        <w:rPr>
          <w:rFonts w:hint="eastAsia" w:ascii="仿宋" w:hAnsi="仿宋" w:eastAsia="仿宋"/>
          <w:kern w:val="0"/>
        </w:rPr>
        <w:t>2020</w:t>
      </w:r>
      <w:r>
        <w:rPr>
          <w:rFonts w:hint="eastAsia" w:ascii="仿宋" w:hAnsi="仿宋" w:eastAsia="仿宋" w:cs="Times New Roman"/>
          <w:kern w:val="0"/>
        </w:rPr>
        <w:t>年</w:t>
      </w:r>
      <w:r>
        <w:rPr>
          <w:rFonts w:hint="eastAsia" w:ascii="仿宋" w:hAnsi="仿宋" w:eastAsia="仿宋"/>
          <w:kern w:val="0"/>
        </w:rPr>
        <w:t>3</w:t>
      </w:r>
      <w:r>
        <w:rPr>
          <w:rFonts w:hint="eastAsia" w:ascii="仿宋" w:hAnsi="仿宋" w:eastAsia="仿宋" w:cs="Times New Roman"/>
          <w:kern w:val="0"/>
        </w:rPr>
        <w:t>月表扬</w:t>
      </w:r>
      <w:r>
        <w:rPr>
          <w:rFonts w:hint="eastAsia" w:ascii="仿宋" w:hAnsi="仿宋" w:eastAsia="仿宋"/>
          <w:kern w:val="0"/>
        </w:rPr>
        <w:t>、2020年</w:t>
      </w:r>
      <w:r>
        <w:rPr>
          <w:rFonts w:hint="eastAsia" w:ascii="仿宋" w:hAnsi="仿宋" w:eastAsia="仿宋" w:cs="Times New Roman"/>
          <w:kern w:val="0"/>
        </w:rPr>
        <w:t>8</w:t>
      </w:r>
      <w:r>
        <w:rPr>
          <w:rFonts w:hint="eastAsia" w:ascii="仿宋" w:hAnsi="仿宋" w:eastAsia="仿宋"/>
          <w:kern w:val="0"/>
        </w:rPr>
        <w:t>月表扬、</w:t>
      </w:r>
      <w:r>
        <w:rPr>
          <w:rFonts w:hint="eastAsia" w:ascii="仿宋" w:hAnsi="仿宋" w:eastAsia="仿宋" w:cs="Times New Roman"/>
          <w:kern w:val="0"/>
        </w:rPr>
        <w:t>2021</w:t>
      </w:r>
      <w:r>
        <w:rPr>
          <w:rFonts w:hint="eastAsia" w:ascii="仿宋" w:hAnsi="仿宋" w:eastAsia="仿宋"/>
          <w:kern w:val="0"/>
        </w:rPr>
        <w:t>年</w:t>
      </w:r>
      <w:r>
        <w:rPr>
          <w:rFonts w:hint="eastAsia" w:ascii="仿宋" w:hAnsi="仿宋" w:eastAsia="仿宋" w:cs="Times New Roman"/>
          <w:kern w:val="0"/>
        </w:rPr>
        <w:t>2</w:t>
      </w:r>
      <w:r>
        <w:rPr>
          <w:rFonts w:hint="eastAsia" w:ascii="仿宋" w:hAnsi="仿宋" w:eastAsia="仿宋"/>
          <w:kern w:val="0"/>
        </w:rPr>
        <w:t>月表扬、</w:t>
      </w:r>
      <w:r>
        <w:rPr>
          <w:rFonts w:hint="eastAsia" w:ascii="仿宋" w:hAnsi="仿宋" w:eastAsia="仿宋" w:cs="Times New Roman"/>
          <w:kern w:val="0"/>
        </w:rPr>
        <w:t>2021</w:t>
      </w:r>
      <w:r>
        <w:rPr>
          <w:rFonts w:hint="eastAsia" w:ascii="仿宋" w:hAnsi="仿宋" w:eastAsia="仿宋"/>
          <w:kern w:val="0"/>
        </w:rPr>
        <w:t>年</w:t>
      </w:r>
      <w:r>
        <w:rPr>
          <w:rFonts w:hint="eastAsia" w:ascii="仿宋" w:hAnsi="仿宋" w:eastAsia="仿宋" w:cs="Times New Roman"/>
          <w:kern w:val="0"/>
        </w:rPr>
        <w:t>7</w:t>
      </w:r>
      <w:r>
        <w:rPr>
          <w:rFonts w:hint="eastAsia" w:ascii="仿宋" w:hAnsi="仿宋" w:eastAsia="仿宋"/>
          <w:kern w:val="0"/>
        </w:rPr>
        <w:t>月表扬、</w:t>
      </w:r>
      <w:r>
        <w:rPr>
          <w:rFonts w:hint="eastAsia" w:ascii="仿宋" w:hAnsi="仿宋" w:eastAsia="仿宋" w:cs="Times New Roman"/>
          <w:kern w:val="0"/>
        </w:rPr>
        <w:t>2022</w:t>
      </w:r>
      <w:r>
        <w:rPr>
          <w:rFonts w:hint="eastAsia" w:ascii="仿宋" w:hAnsi="仿宋" w:eastAsia="仿宋"/>
          <w:kern w:val="0"/>
        </w:rPr>
        <w:t>年</w:t>
      </w:r>
      <w:r>
        <w:rPr>
          <w:rFonts w:hint="eastAsia" w:ascii="仿宋" w:hAnsi="仿宋" w:eastAsia="仿宋" w:cs="Times New Roman"/>
          <w:kern w:val="0"/>
        </w:rPr>
        <w:t>1</w:t>
      </w:r>
      <w:r>
        <w:rPr>
          <w:rFonts w:hint="eastAsia" w:ascii="仿宋" w:hAnsi="仿宋" w:eastAsia="仿宋"/>
          <w:kern w:val="0"/>
        </w:rPr>
        <w:t>月表扬、</w:t>
      </w:r>
      <w:r>
        <w:rPr>
          <w:rFonts w:hint="eastAsia" w:ascii="仿宋" w:hAnsi="仿宋" w:eastAsia="仿宋" w:cs="Times New Roman"/>
          <w:kern w:val="0"/>
        </w:rPr>
        <w:t>2022</w:t>
      </w:r>
      <w:r>
        <w:rPr>
          <w:rFonts w:hint="eastAsia" w:ascii="仿宋" w:hAnsi="仿宋" w:eastAsia="仿宋"/>
          <w:kern w:val="0"/>
        </w:rPr>
        <w:t>年</w:t>
      </w:r>
      <w:r>
        <w:rPr>
          <w:rFonts w:hint="eastAsia" w:ascii="仿宋" w:hAnsi="仿宋" w:eastAsia="仿宋" w:cs="Times New Roman"/>
          <w:kern w:val="0"/>
        </w:rPr>
        <w:t>5</w:t>
      </w:r>
      <w:r>
        <w:rPr>
          <w:rFonts w:hint="eastAsia" w:ascii="仿宋" w:hAnsi="仿宋" w:eastAsia="仿宋"/>
          <w:kern w:val="0"/>
        </w:rPr>
        <w:t>月表扬</w:t>
      </w:r>
      <w:r>
        <w:rPr>
          <w:rFonts w:hint="eastAsia" w:ascii="仿宋" w:hAnsi="仿宋" w:eastAsia="仿宋" w:cs="Times New Roman"/>
          <w:kern w:val="0"/>
        </w:rPr>
        <w:t>，共计获得</w:t>
      </w:r>
      <w:r>
        <w:rPr>
          <w:rFonts w:hint="eastAsia" w:ascii="仿宋" w:hAnsi="仿宋" w:eastAsia="仿宋"/>
          <w:kern w:val="0"/>
        </w:rPr>
        <w:t>7</w:t>
      </w:r>
      <w:r>
        <w:rPr>
          <w:rFonts w:hint="eastAsia" w:ascii="仿宋" w:hAnsi="仿宋" w:eastAsia="仿宋" w:cs="Times New Roman"/>
          <w:kern w:val="0"/>
        </w:rPr>
        <w:t>个表扬</w:t>
      </w:r>
      <w:r>
        <w:rPr>
          <w:rFonts w:hint="eastAsia" w:ascii="仿宋" w:hAnsi="仿宋" w:eastAsia="仿宋"/>
          <w:kern w:val="0"/>
        </w:rPr>
        <w:t>。</w:t>
      </w:r>
    </w:p>
    <w:p>
      <w:pPr>
        <w:spacing w:before="0" w:after="0" w:line="52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  <w:lang/>
        </w:rPr>
        <w:pict>
          <v:shape id="SignatureCtrl1" o:spid="_x0000_s1027" o:spt="201" type="#_x0000_t201" style="position:absolute;left:0pt;margin-left:373.85pt;margin-top:556.75pt;height:120.75pt;width:119.25pt;mso-position-horizontal-relative:page;mso-position-vertical-relative:page;z-index:-251658240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1" w:shapeid="SignatureCtrl1"/>
        </w:pict>
      </w:r>
      <w:r>
        <w:rPr>
          <w:rFonts w:hint="eastAsia" w:ascii="仿宋" w:hAnsi="仿宋" w:eastAsia="仿宋" w:cs="宋体"/>
          <w:sz w:val="32"/>
          <w:szCs w:val="32"/>
        </w:rPr>
        <w:t>认定上述事实的依据有：</w:t>
      </w:r>
      <w:r>
        <w:rPr>
          <w:rFonts w:hint="eastAsia" w:ascii="仿宋" w:hAnsi="仿宋" w:eastAsia="仿宋"/>
          <w:sz w:val="32"/>
          <w:szCs w:val="32"/>
        </w:rPr>
        <w:t>减刑裁定书、罪犯计分考核明细表、罪犯奖励审批表、罪犯评审鉴定表、罪犯确有悔改表现的书面证明材料、监区对该犯呈报减刑的讨论记录、监狱评审委员会和监狱长办公会对该犯减刑的意见。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spacing w:before="0" w:after="0" w:line="52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综上，该犯在服刑期间能够认罪悔罪，认真遵守法律法规及监规，接受教育改造；积极参加思想、文化、职业技术教育；积极参加劳动，完成生产任务，确有悔改表现。且</w:t>
      </w:r>
      <w:r>
        <w:rPr>
          <w:rFonts w:hint="eastAsia" w:ascii="仿宋" w:hAnsi="仿宋" w:eastAsia="仿宋"/>
          <w:sz w:val="32"/>
          <w:szCs w:val="32"/>
        </w:rPr>
        <w:t>该犯自减为无期徒刑以来，刑期已执行三</w:t>
      </w:r>
      <w:r>
        <w:rPr>
          <w:rFonts w:hint="eastAsia" w:ascii="仿宋" w:hAnsi="仿宋" w:eastAsia="仿宋" w:cs="宋体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以上</w:t>
      </w:r>
      <w:r>
        <w:rPr>
          <w:rFonts w:hint="eastAsia" w:ascii="仿宋" w:hAnsi="仿宋" w:eastAsia="仿宋" w:cs="宋体"/>
          <w:sz w:val="32"/>
          <w:szCs w:val="32"/>
        </w:rPr>
        <w:t>，符合减刑条件。</w:t>
      </w:r>
    </w:p>
    <w:p>
      <w:pPr>
        <w:spacing w:before="0" w:after="0" w:line="52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为此，根据《中华人民共和国监狱法》第二十九条、《中华人民共和国刑法》第七十八条第一款、《中华人民共和国刑事诉讼法》第二百</w:t>
      </w:r>
      <w:r>
        <w:rPr>
          <w:rFonts w:hint="eastAsia" w:ascii="仿宋" w:hAnsi="仿宋" w:eastAsia="仿宋"/>
          <w:sz w:val="32"/>
          <w:szCs w:val="32"/>
        </w:rPr>
        <w:t>七十三</w:t>
      </w:r>
      <w:r>
        <w:rPr>
          <w:rFonts w:hint="eastAsia" w:ascii="仿宋" w:hAnsi="仿宋" w:eastAsia="仿宋" w:cs="宋体"/>
          <w:sz w:val="32"/>
          <w:szCs w:val="32"/>
        </w:rPr>
        <w:t>条第二款之规定，建议对罪犯</w:t>
      </w:r>
      <w:r>
        <w:rPr>
          <w:rFonts w:hint="eastAsia" w:ascii="仿宋" w:hAnsi="仿宋" w:eastAsia="仿宋"/>
          <w:sz w:val="32"/>
          <w:szCs w:val="32"/>
        </w:rPr>
        <w:t>杨新亮</w:t>
      </w:r>
      <w:r>
        <w:rPr>
          <w:rFonts w:hint="eastAsia" w:ascii="仿宋" w:hAnsi="仿宋" w:eastAsia="仿宋" w:cs="宋体"/>
          <w:sz w:val="32"/>
          <w:szCs w:val="32"/>
        </w:rPr>
        <w:t>予以报请减为有期徒刑</w:t>
      </w:r>
      <w:r>
        <w:rPr>
          <w:rFonts w:hint="eastAsia" w:ascii="仿宋" w:hAnsi="仿宋" w:eastAsia="仿宋"/>
          <w:sz w:val="32"/>
          <w:szCs w:val="32"/>
        </w:rPr>
        <w:t>二十五</w:t>
      </w:r>
      <w:r>
        <w:rPr>
          <w:rFonts w:hint="eastAsia" w:ascii="仿宋" w:hAnsi="仿宋" w:eastAsia="仿宋" w:cs="宋体"/>
          <w:sz w:val="32"/>
          <w:szCs w:val="32"/>
        </w:rPr>
        <w:t>年，剥夺政治权利</w:t>
      </w:r>
      <w:r>
        <w:rPr>
          <w:rFonts w:hint="eastAsia" w:ascii="仿宋" w:hAnsi="仿宋" w:eastAsia="仿宋"/>
          <w:sz w:val="32"/>
          <w:szCs w:val="32"/>
        </w:rPr>
        <w:t>十</w:t>
      </w:r>
      <w:r>
        <w:rPr>
          <w:rFonts w:hint="eastAsia" w:ascii="仿宋" w:hAnsi="仿宋" w:eastAsia="仿宋" w:cs="宋体"/>
          <w:sz w:val="32"/>
          <w:szCs w:val="32"/>
        </w:rPr>
        <w:t>年。特报请裁定。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before="0" w:after="0" w:line="52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此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 w:cs="宋体"/>
          <w:sz w:val="32"/>
          <w:szCs w:val="32"/>
        </w:rPr>
        <w:t>致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before="0" w:after="0" w:line="52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湖北省高级</w:t>
      </w:r>
      <w:r>
        <w:rPr>
          <w:rFonts w:hint="eastAsia" w:ascii="仿宋" w:hAnsi="仿宋" w:eastAsia="仿宋" w:cs="宋体"/>
          <w:sz w:val="32"/>
          <w:szCs w:val="32"/>
        </w:rPr>
        <w:t>人民法院</w:t>
      </w:r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4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</w:t>
      </w:r>
    </w:p>
    <w:p>
      <w:pPr>
        <w:pStyle w:val="24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3" w:name="JYJGZ"/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4" w:name="JYGZ"/>
      <w:bookmarkEnd w:id="4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4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Start w:id="5" w:name="TQ_JYYJRQNEW_"/>
      <w:r>
        <w:rPr>
          <w:rFonts w:hint="eastAsia" w:ascii="仿宋" w:hAnsi="仿宋" w:eastAsia="仿宋"/>
          <w:color w:val="000000"/>
          <w:sz w:val="32"/>
          <w:szCs w:val="36"/>
        </w:rPr>
        <w:t xml:space="preserve">       2023年6月25日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true"/>
  <w:bordersDoNotSurroundHeader w:val="true"/>
  <w:bordersDoNotSurroundFooter w:val="true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F6DC3008-770D-4B8A-9D2A-C3A36C35EEEE}" w:val="W0ur5LsJRwvqZgbYam1cPyGQ8UAXo9/6B+7dniDKfCV4zMNphOT2xekSljHIFEt3="/>
    <w:docVar w:name="DocumentID" w:val="{AD664FD1-C1C2-41F7-A66C-E787A75ACCBE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1855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1414"/>
    <w:rsid w:val="001E23F8"/>
    <w:rsid w:val="001F145D"/>
    <w:rsid w:val="001F1853"/>
    <w:rsid w:val="001F50EC"/>
    <w:rsid w:val="00203F64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54115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1D850E8F"/>
    <w:rsid w:val="67DF88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7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21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20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6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3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7 Char"/>
    <w:aliases w:val="Legal Level 1.1. Char,letter list Char,PIM 7 Char,不用 Char,H TIMES1 Char,1.1.1.1.1.1.1标题 7 Char,表名 Char,图表标题 Char,L7 Char,H7 Char,sdf Char,正文七级标题 Char,（1） Char,st Char,项标题(1) Char,Level 1.1 Char,PIM 71 Char,H71 Char,PIM 72 Char,H72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4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5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6">
    <w:name w:val="标题 5 Char"/>
    <w:aliases w:val="dash Char,ds Char,dd Char,H5 Char,h5 Char,Second Subheading Char,dash1 Char,ds1 Char,dd1 Char,dash2 Char,ds2 Char,dd2 Char,dash3 Char,ds3 Char,dd3 Char,dash4 Char,ds4 Char,dd4 Char,dash5 Char,ds5 Char,dd5 Char,dash6 Char,ds6 Char,dd6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7">
    <w:name w:val="标题 2 Char"/>
    <w:aliases w:val="h2 Char,l2 Char,2nd level Char,2 Char,Header 2 Char,H2 Char,节 Char,Titre2 Char,Heading 2 Hidden Char,Heading 2 CCBS Char,第一章 标题 2 Char,Head 2 Char,List level 2 Char,第一层条 Char,第二层 Char,论文标题 1 Char,PIM2 Char,PA Major Section Char,Titre3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8">
    <w:name w:val="标题 6 Char"/>
    <w:aliases w:val="H6 Char,第五层条 Char,Legal Level 1. Char,BOD 4 Char,Bullet list Char,h6 Char,Third Subheading Char,PIM 6 Char,6 Char,1.1.1.1.1.1标题 6 Char,L6 Char,正文六级标题 Char,标题 6(ALT+6) Char,第六层条目 Char,Bullet (Single Lines) Char,h61 Char,heading 61 Char,条 4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1 Char"/>
    <w:aliases w:val="heading 1 Char,章标题 Char,H1 Char,H11 Char,H12 Char,H13 Char,H14 Char,H15 Char,H16 Char,H17 Char,H18 Char,H19 Char,H110 Char,H111 Char,H112 Char,H121 Char,H131 Char,H141 Char,H151 Char,H161 Char,H171 Char,H181 Char,H191 Char,H1101 Char,H113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20">
    <w:name w:val="标题 4 Char"/>
    <w:aliases w:val="H4 Char,Ref Heading 1 Char,rh1 Char,Heading sql Char,sect 1.2.3.4 Char,h4 Char,First Subheading Char,Level 2 - a Char,Map Title Char,- Minor Side Char,4 Char,4heading Char,PIM 4 Char,bullet Char,bl Char,bb Char,l4 Char,h41 Char,h42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21">
    <w:name w:val="标题 3 Char"/>
    <w:aliases w:val="H3 Char,h3 Char,3rd level Char,一 Char,1 Char,3 Char,Head 3 Char,Heading 3 - old Char,level_3 Char,PIM 3 Char,Level 3 Head Char,sect1.2.3 Char,sect1.2.31 Char,sect1.2.32 Char,sect1.2.311 Char,sect1.2.33 Char,sect1.2.312 Char,小标题 Char,章标题1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paragraph" w:customStyle="1" w:styleId="22">
    <w:name w:val="No Spacing"/>
    <w:basedOn w:val="1"/>
    <w:uiPriority w:val="0"/>
    <w:pPr>
      <w:adjustRightInd/>
      <w:spacing w:before="0" w:after="0" w:line="240" w:lineRule="auto"/>
      <w:textAlignment w:val="auto"/>
    </w:pPr>
    <w:rPr>
      <w:rFonts w:ascii="仿宋_GB2312" w:cs="宋体"/>
      <w:kern w:val="2"/>
      <w:sz w:val="32"/>
      <w:szCs w:val="32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4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159</Words>
  <Characters>912</Characters>
  <Lines>7</Lines>
  <Paragraphs>2</Paragraphs>
  <TotalTime>0</TotalTime>
  <ScaleCrop>false</ScaleCrop>
  <LinksUpToDate>false</LinksUpToDate>
  <CharactersWithSpaces>1069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user</cp:lastModifiedBy>
  <dcterms:modified xsi:type="dcterms:W3CDTF">2023-07-31T10:02:20Z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2052-11.8.2.10552</vt:lpwstr>
  </property>
</Properties>
</file>